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广西师范大学易制毒化学品购销合同</w:t>
      </w:r>
    </w:p>
    <w:p>
      <w:pPr>
        <w:spacing w:line="400" w:lineRule="exact"/>
        <w:jc w:val="center"/>
        <w:rPr>
          <w:sz w:val="24"/>
          <w:szCs w:val="24"/>
        </w:rPr>
      </w:pPr>
      <w:r>
        <w:rPr>
          <w:rFonts w:hint="eastAsia"/>
          <w:sz w:val="24"/>
          <w:szCs w:val="24"/>
        </w:rPr>
        <w:t xml:space="preserve">                     </w:t>
      </w:r>
      <w:r>
        <w:rPr>
          <w:rFonts w:hint="eastAsia" w:ascii="宋体" w:hAnsi="宋体" w:eastAsia="宋体" w:cs="宋体"/>
          <w:sz w:val="28"/>
          <w:szCs w:val="28"/>
        </w:rPr>
        <w:t>合同编号：GXSD   -YZD  -</w:t>
      </w:r>
    </w:p>
    <w:p>
      <w:pPr>
        <w:spacing w:line="400" w:lineRule="exact"/>
        <w:rPr>
          <w:rFonts w:ascii="宋体" w:hAnsi="宋体" w:eastAsia="宋体" w:cs="宋体"/>
          <w:b/>
          <w:sz w:val="28"/>
          <w:szCs w:val="28"/>
        </w:rPr>
      </w:pPr>
      <w:r>
        <w:rPr>
          <w:rFonts w:hint="eastAsia"/>
          <w:sz w:val="24"/>
          <w:szCs w:val="24"/>
        </w:rPr>
        <w:t xml:space="preserve">  </w:t>
      </w:r>
      <w:r>
        <w:rPr>
          <w:rFonts w:hint="eastAsia" w:ascii="宋体" w:hAnsi="宋体" w:eastAsia="宋体" w:cs="宋体"/>
          <w:b/>
          <w:sz w:val="28"/>
          <w:szCs w:val="28"/>
        </w:rPr>
        <w:t>合同签订各方：</w:t>
      </w:r>
    </w:p>
    <w:p>
      <w:pPr>
        <w:ind w:firstLine="562" w:firstLineChars="200"/>
        <w:rPr>
          <w:rFonts w:ascii="宋体" w:hAnsi="宋体" w:eastAsia="宋体" w:cs="宋体"/>
          <w:sz w:val="28"/>
          <w:szCs w:val="28"/>
          <w:u w:val="single"/>
        </w:rPr>
      </w:pPr>
      <w:r>
        <w:rPr>
          <w:rFonts w:hint="eastAsia" w:ascii="宋体" w:hAnsi="宋体" w:eastAsia="宋体" w:cs="宋体"/>
          <w:b/>
          <w:sz w:val="28"/>
          <w:szCs w:val="28"/>
        </w:rPr>
        <w:t>甲方：</w:t>
      </w:r>
      <w:r>
        <w:rPr>
          <w:rFonts w:hint="eastAsia" w:ascii="宋体" w:hAnsi="宋体" w:eastAsia="宋体" w:cs="宋体"/>
          <w:sz w:val="28"/>
          <w:szCs w:val="28"/>
          <w:u w:val="single"/>
        </w:rPr>
        <w:t>广西师范大学</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pPr>
        <w:ind w:firstLine="562" w:firstLineChars="200"/>
        <w:rPr>
          <w:rFonts w:ascii="宋体" w:hAnsi="宋体" w:eastAsia="宋体" w:cs="宋体"/>
          <w:sz w:val="28"/>
          <w:szCs w:val="28"/>
          <w:u w:val="single"/>
        </w:rPr>
      </w:pPr>
      <w:r>
        <w:rPr>
          <w:rFonts w:hint="eastAsia" w:ascii="宋体" w:hAnsi="宋体" w:eastAsia="宋体" w:cs="宋体"/>
          <w:b/>
          <w:sz w:val="28"/>
          <w:szCs w:val="28"/>
        </w:rPr>
        <w:t>法定代表人（负责人）：</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贺祖斌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p>
    <w:p>
      <w:pPr>
        <w:ind w:firstLine="562" w:firstLineChars="200"/>
        <w:rPr>
          <w:rFonts w:ascii="宋体" w:hAnsi="宋体" w:eastAsia="宋体" w:cs="宋体"/>
          <w:sz w:val="28"/>
          <w:szCs w:val="28"/>
          <w:u w:val="single"/>
        </w:rPr>
      </w:pPr>
      <w:r>
        <w:rPr>
          <w:rFonts w:hint="eastAsia" w:ascii="宋体" w:hAnsi="宋体" w:eastAsia="宋体" w:cs="宋体"/>
          <w:b/>
          <w:sz w:val="28"/>
          <w:szCs w:val="28"/>
        </w:rPr>
        <w:t>住所：</w:t>
      </w:r>
      <w:r>
        <w:rPr>
          <w:rFonts w:hint="eastAsia" w:ascii="宋体" w:hAnsi="宋体" w:eastAsia="宋体" w:cs="宋体"/>
          <w:sz w:val="28"/>
          <w:szCs w:val="28"/>
          <w:u w:val="single"/>
        </w:rPr>
        <w:t xml:space="preserve">桂林市七星区育才路15号  </w:t>
      </w:r>
      <w:r>
        <w:rPr>
          <w:rFonts w:hint="eastAsia" w:ascii="宋体" w:hAnsi="宋体" w:eastAsia="宋体" w:cs="宋体"/>
          <w:sz w:val="28"/>
          <w:szCs w:val="28"/>
        </w:rPr>
        <w:t xml:space="preserve"> </w:t>
      </w:r>
      <w:r>
        <w:rPr>
          <w:rFonts w:hint="eastAsia" w:ascii="宋体" w:hAnsi="宋体" w:eastAsia="宋体" w:cs="宋体"/>
          <w:b/>
          <w:sz w:val="28"/>
          <w:szCs w:val="28"/>
        </w:rPr>
        <w:t xml:space="preserve"> 邮编：</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541004</w:t>
      </w:r>
      <w:r>
        <w:rPr>
          <w:rFonts w:hint="eastAsia" w:ascii="宋体" w:hAnsi="宋体" w:eastAsia="宋体" w:cs="宋体"/>
          <w:sz w:val="28"/>
          <w:szCs w:val="28"/>
          <w:u w:val="single"/>
        </w:rPr>
        <w:tab/>
      </w:r>
      <w:r>
        <w:rPr>
          <w:rFonts w:hint="eastAsia" w:ascii="宋体" w:hAnsi="宋体" w:eastAsia="宋体" w:cs="宋体"/>
          <w:sz w:val="28"/>
          <w:szCs w:val="28"/>
          <w:u w:val="single"/>
        </w:rPr>
        <w:tab/>
      </w:r>
    </w:p>
    <w:p>
      <w:pPr>
        <w:ind w:firstLine="562" w:firstLineChars="200"/>
        <w:rPr>
          <w:rFonts w:ascii="宋体" w:hAnsi="宋体" w:eastAsia="宋体" w:cs="宋体"/>
          <w:sz w:val="28"/>
          <w:szCs w:val="28"/>
        </w:rPr>
      </w:pPr>
      <w:r>
        <w:rPr>
          <w:rFonts w:hint="eastAsia" w:ascii="宋体" w:hAnsi="宋体" w:eastAsia="宋体" w:cs="宋体"/>
          <w:b/>
          <w:sz w:val="28"/>
          <w:szCs w:val="28"/>
        </w:rPr>
        <w:t>电话：</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0773-</w:t>
      </w:r>
      <w:r>
        <w:rPr>
          <w:rFonts w:hint="eastAsia" w:ascii="宋体" w:hAnsi="宋体" w:eastAsia="宋体" w:cs="宋体"/>
          <w:sz w:val="28"/>
          <w:szCs w:val="28"/>
          <w:u w:val="single"/>
          <w:lang w:val="en-US" w:eastAsia="zh-CN"/>
        </w:rPr>
        <w:t>3690053</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b/>
          <w:sz w:val="28"/>
          <w:szCs w:val="28"/>
        </w:rPr>
        <w:t>传真：</w:t>
      </w:r>
      <w:r>
        <w:rPr>
          <w:rFonts w:hint="eastAsia" w:ascii="宋体" w:hAnsi="宋体" w:eastAsia="宋体" w:cs="宋体"/>
          <w:sz w:val="28"/>
          <w:szCs w:val="28"/>
          <w:u w:val="single"/>
        </w:rPr>
        <w:tab/>
      </w:r>
      <w:r>
        <w:rPr>
          <w:rFonts w:hint="eastAsia" w:ascii="宋体" w:hAnsi="宋体" w:eastAsia="宋体" w:cs="宋体"/>
          <w:sz w:val="28"/>
          <w:szCs w:val="28"/>
          <w:u w:val="single"/>
        </w:rPr>
        <w:t>0773-</w:t>
      </w:r>
      <w:r>
        <w:rPr>
          <w:rFonts w:hint="eastAsia" w:ascii="宋体" w:hAnsi="宋体" w:eastAsia="宋体" w:cs="宋体"/>
          <w:sz w:val="28"/>
          <w:szCs w:val="28"/>
          <w:u w:val="single"/>
          <w:lang w:val="en-US" w:eastAsia="zh-CN"/>
        </w:rPr>
        <w:t>3690053</w:t>
      </w:r>
      <w:r>
        <w:rPr>
          <w:rFonts w:hint="eastAsia" w:ascii="宋体" w:hAnsi="宋体" w:eastAsia="宋体" w:cs="宋体"/>
          <w:sz w:val="28"/>
          <w:szCs w:val="28"/>
          <w:u w:val="single"/>
        </w:rPr>
        <w:tab/>
      </w:r>
    </w:p>
    <w:p>
      <w:pPr>
        <w:ind w:firstLine="361" w:firstLineChars="200"/>
        <w:rPr>
          <w:rFonts w:ascii="宋体" w:hAnsi="宋体" w:eastAsia="宋体" w:cs="宋体"/>
          <w:b/>
          <w:sz w:val="18"/>
          <w:szCs w:val="18"/>
        </w:rPr>
      </w:pPr>
    </w:p>
    <w:p>
      <w:pPr>
        <w:ind w:firstLine="562" w:firstLineChars="200"/>
        <w:rPr>
          <w:rFonts w:ascii="宋体" w:hAnsi="宋体" w:eastAsia="宋体" w:cs="宋体"/>
          <w:sz w:val="28"/>
        </w:rPr>
      </w:pPr>
      <w:r>
        <w:rPr>
          <w:rFonts w:hint="eastAsia" w:ascii="宋体" w:hAnsi="宋体" w:eastAsia="宋体" w:cs="宋体"/>
          <w:b/>
          <w:sz w:val="28"/>
          <w:szCs w:val="28"/>
        </w:rPr>
        <w:t>乙方：</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p>
    <w:p>
      <w:pPr>
        <w:ind w:firstLine="562" w:firstLineChars="200"/>
        <w:rPr>
          <w:rFonts w:ascii="宋体" w:hAnsi="宋体" w:eastAsia="宋体" w:cs="宋体"/>
          <w:sz w:val="28"/>
          <w:szCs w:val="28"/>
          <w:u w:val="single"/>
        </w:rPr>
      </w:pPr>
      <w:r>
        <w:rPr>
          <w:rFonts w:hint="eastAsia" w:ascii="宋体" w:hAnsi="宋体" w:eastAsia="宋体" w:cs="宋体"/>
          <w:b/>
          <w:sz w:val="28"/>
          <w:szCs w:val="28"/>
        </w:rPr>
        <w:t>法定代表人（负责人）：</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p>
    <w:p>
      <w:pPr>
        <w:ind w:firstLine="562" w:firstLineChars="200"/>
        <w:rPr>
          <w:rFonts w:ascii="宋体" w:hAnsi="宋体" w:eastAsia="宋体" w:cs="宋体"/>
          <w:sz w:val="28"/>
          <w:szCs w:val="28"/>
          <w:u w:val="single"/>
        </w:rPr>
      </w:pPr>
      <w:r>
        <w:rPr>
          <w:rFonts w:hint="eastAsia" w:ascii="宋体" w:hAnsi="宋体" w:eastAsia="宋体" w:cs="宋体"/>
          <w:b/>
          <w:sz w:val="28"/>
          <w:szCs w:val="28"/>
        </w:rPr>
        <w:t>住所：</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b/>
          <w:sz w:val="28"/>
          <w:szCs w:val="28"/>
        </w:rPr>
        <w:t>邮编：</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p>
    <w:p>
      <w:pPr>
        <w:ind w:firstLine="562" w:firstLineChars="200"/>
        <w:rPr>
          <w:rFonts w:ascii="宋体" w:hAnsi="宋体" w:eastAsia="宋体" w:cs="宋体"/>
          <w:sz w:val="28"/>
          <w:szCs w:val="28"/>
          <w:u w:val="single"/>
        </w:rPr>
      </w:pPr>
      <w:r>
        <w:rPr>
          <w:rFonts w:hint="eastAsia" w:ascii="宋体" w:hAnsi="宋体" w:eastAsia="宋体" w:cs="宋体"/>
          <w:b/>
          <w:sz w:val="28"/>
          <w:szCs w:val="28"/>
        </w:rPr>
        <w:t>电话：</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b/>
          <w:sz w:val="28"/>
          <w:szCs w:val="28"/>
        </w:rPr>
        <w:t>传真：</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p>
    <w:p>
      <w:pPr>
        <w:ind w:firstLine="560" w:firstLineChars="200"/>
        <w:rPr>
          <w:rFonts w:ascii="宋体" w:hAnsi="宋体" w:eastAsia="宋体" w:cs="宋体"/>
          <w:sz w:val="28"/>
          <w:szCs w:val="28"/>
        </w:rPr>
      </w:pPr>
      <w:r>
        <w:rPr>
          <w:rFonts w:hint="eastAsia" w:ascii="宋体" w:hAnsi="宋体" w:eastAsia="宋体" w:cs="宋体"/>
          <w:sz w:val="28"/>
          <w:szCs w:val="28"/>
        </w:rPr>
        <w:t>根据《中华人民共和国</w:t>
      </w:r>
      <w:r>
        <w:rPr>
          <w:rFonts w:hint="eastAsia" w:ascii="宋体" w:hAnsi="宋体" w:eastAsia="宋体" w:cs="宋体"/>
          <w:sz w:val="28"/>
          <w:szCs w:val="28"/>
          <w:lang w:val="en-US" w:eastAsia="zh-CN"/>
        </w:rPr>
        <w:t>民法典</w:t>
      </w:r>
      <w:r>
        <w:rPr>
          <w:rFonts w:hint="eastAsia" w:ascii="宋体" w:hAnsi="宋体" w:eastAsia="宋体" w:cs="宋体"/>
          <w:sz w:val="28"/>
          <w:szCs w:val="28"/>
        </w:rPr>
        <w:t xml:space="preserve">》、《易制毒化学品管理条例》等法律、法规规定，经甲乙双方协商一致，甲方向乙方采购第二类、第三类易制毒化学品，双方签订如下合同。 </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第一条  购置的第二类、第三类易制毒化学品：</w:t>
      </w:r>
    </w:p>
    <w:tbl>
      <w:tblPr>
        <w:tblStyle w:val="9"/>
        <w:tblW w:w="97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0"/>
        <w:gridCol w:w="2294"/>
        <w:gridCol w:w="1187"/>
        <w:gridCol w:w="662"/>
        <w:gridCol w:w="922"/>
        <w:gridCol w:w="1138"/>
        <w:gridCol w:w="1235"/>
        <w:gridCol w:w="15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trPr>
        <w:tc>
          <w:tcPr>
            <w:tcW w:w="710" w:type="dxa"/>
          </w:tcPr>
          <w:p>
            <w:pPr>
              <w:rPr>
                <w:szCs w:val="21"/>
              </w:rPr>
            </w:pPr>
            <w:r>
              <w:rPr>
                <w:rFonts w:hint="eastAsia"/>
                <w:szCs w:val="21"/>
              </w:rPr>
              <w:t>序号</w:t>
            </w:r>
          </w:p>
        </w:tc>
        <w:tc>
          <w:tcPr>
            <w:tcW w:w="2294" w:type="dxa"/>
            <w:vAlign w:val="center"/>
          </w:tcPr>
          <w:p>
            <w:pPr>
              <w:jc w:val="center"/>
              <w:rPr>
                <w:szCs w:val="21"/>
              </w:rPr>
            </w:pPr>
            <w:r>
              <w:rPr>
                <w:rFonts w:hint="eastAsia"/>
                <w:szCs w:val="21"/>
              </w:rPr>
              <w:t>商品名称</w:t>
            </w:r>
          </w:p>
        </w:tc>
        <w:tc>
          <w:tcPr>
            <w:tcW w:w="1187" w:type="dxa"/>
            <w:vAlign w:val="center"/>
          </w:tcPr>
          <w:p>
            <w:pPr>
              <w:jc w:val="center"/>
              <w:rPr>
                <w:szCs w:val="21"/>
              </w:rPr>
            </w:pPr>
            <w:r>
              <w:rPr>
                <w:rFonts w:hint="eastAsia"/>
                <w:szCs w:val="21"/>
              </w:rPr>
              <w:t>规格</w:t>
            </w:r>
          </w:p>
        </w:tc>
        <w:tc>
          <w:tcPr>
            <w:tcW w:w="662" w:type="dxa"/>
            <w:vAlign w:val="center"/>
          </w:tcPr>
          <w:p>
            <w:pPr>
              <w:jc w:val="center"/>
              <w:rPr>
                <w:szCs w:val="21"/>
              </w:rPr>
            </w:pPr>
            <w:r>
              <w:rPr>
                <w:rFonts w:hint="eastAsia"/>
                <w:szCs w:val="21"/>
              </w:rPr>
              <w:t>单位</w:t>
            </w:r>
          </w:p>
        </w:tc>
        <w:tc>
          <w:tcPr>
            <w:tcW w:w="922" w:type="dxa"/>
            <w:vAlign w:val="center"/>
          </w:tcPr>
          <w:p>
            <w:pPr>
              <w:jc w:val="center"/>
              <w:rPr>
                <w:szCs w:val="21"/>
              </w:rPr>
            </w:pPr>
            <w:r>
              <w:rPr>
                <w:rFonts w:hint="eastAsia"/>
                <w:szCs w:val="21"/>
              </w:rPr>
              <w:t>数量</w:t>
            </w:r>
          </w:p>
        </w:tc>
        <w:tc>
          <w:tcPr>
            <w:tcW w:w="1138" w:type="dxa"/>
            <w:vAlign w:val="center"/>
          </w:tcPr>
          <w:p>
            <w:pPr>
              <w:jc w:val="center"/>
              <w:rPr>
                <w:szCs w:val="21"/>
              </w:rPr>
            </w:pPr>
            <w:r>
              <w:rPr>
                <w:rFonts w:hint="eastAsia"/>
                <w:szCs w:val="21"/>
              </w:rPr>
              <w:t>单价（元）</w:t>
            </w:r>
          </w:p>
        </w:tc>
        <w:tc>
          <w:tcPr>
            <w:tcW w:w="1235" w:type="dxa"/>
            <w:vAlign w:val="center"/>
          </w:tcPr>
          <w:p>
            <w:pPr>
              <w:jc w:val="center"/>
              <w:rPr>
                <w:szCs w:val="21"/>
              </w:rPr>
            </w:pPr>
            <w:r>
              <w:rPr>
                <w:rFonts w:hint="eastAsia"/>
                <w:szCs w:val="21"/>
              </w:rPr>
              <w:t>金额（元）</w:t>
            </w:r>
          </w:p>
        </w:tc>
        <w:tc>
          <w:tcPr>
            <w:tcW w:w="1580" w:type="dxa"/>
            <w:vAlign w:val="center"/>
          </w:tcPr>
          <w:p>
            <w:pPr>
              <w:jc w:val="center"/>
              <w:rPr>
                <w:szCs w:val="21"/>
              </w:rPr>
            </w:pPr>
            <w:r>
              <w:rPr>
                <w:rFonts w:hint="eastAsia"/>
                <w:szCs w:val="21"/>
              </w:rPr>
              <w:t>备 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10" w:type="dxa"/>
            <w:vAlign w:val="center"/>
          </w:tcPr>
          <w:p>
            <w:pPr>
              <w:jc w:val="center"/>
              <w:rPr>
                <w:szCs w:val="21"/>
              </w:rPr>
            </w:pPr>
          </w:p>
        </w:tc>
        <w:tc>
          <w:tcPr>
            <w:tcW w:w="2294" w:type="dxa"/>
          </w:tcPr>
          <w:p>
            <w:pPr>
              <w:rPr>
                <w:szCs w:val="21"/>
              </w:rPr>
            </w:pPr>
          </w:p>
        </w:tc>
        <w:tc>
          <w:tcPr>
            <w:tcW w:w="1187" w:type="dxa"/>
          </w:tcPr>
          <w:p/>
        </w:tc>
        <w:tc>
          <w:tcPr>
            <w:tcW w:w="662" w:type="dxa"/>
          </w:tcPr>
          <w:p>
            <w:pPr>
              <w:rPr>
                <w:rFonts w:asciiTheme="minorEastAsia" w:hAnsiTheme="minorEastAsia"/>
                <w:szCs w:val="21"/>
              </w:rPr>
            </w:pPr>
          </w:p>
        </w:tc>
        <w:tc>
          <w:tcPr>
            <w:tcW w:w="922" w:type="dxa"/>
          </w:tcPr>
          <w:p>
            <w:pPr>
              <w:rPr>
                <w:szCs w:val="21"/>
              </w:rPr>
            </w:pPr>
          </w:p>
        </w:tc>
        <w:tc>
          <w:tcPr>
            <w:tcW w:w="1138" w:type="dxa"/>
          </w:tcPr>
          <w:p>
            <w:pPr>
              <w:rPr>
                <w:rFonts w:asciiTheme="minorEastAsia" w:hAnsiTheme="minorEastAsia"/>
                <w:szCs w:val="21"/>
              </w:rPr>
            </w:pPr>
          </w:p>
        </w:tc>
        <w:tc>
          <w:tcPr>
            <w:tcW w:w="1235" w:type="dxa"/>
          </w:tcPr>
          <w:p>
            <w:pPr>
              <w:jc w:val="right"/>
              <w:rPr>
                <w:rFonts w:asciiTheme="minorEastAsia" w:hAnsiTheme="minorEastAsia"/>
                <w:szCs w:val="21"/>
              </w:rPr>
            </w:pPr>
          </w:p>
        </w:tc>
        <w:tc>
          <w:tcPr>
            <w:tcW w:w="1580" w:type="dxa"/>
          </w:tcPr>
          <w:p>
            <w:pPr>
              <w:jc w:val="right"/>
              <w:rPr>
                <w:rFonts w:asciiTheme="minorEastAsia" w:hAnsiTheme="minorEastAsia"/>
                <w:b/>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710" w:type="dxa"/>
            <w:vAlign w:val="center"/>
          </w:tcPr>
          <w:p>
            <w:pPr>
              <w:jc w:val="center"/>
              <w:rPr>
                <w:szCs w:val="21"/>
              </w:rPr>
            </w:pPr>
          </w:p>
        </w:tc>
        <w:tc>
          <w:tcPr>
            <w:tcW w:w="2294" w:type="dxa"/>
          </w:tcPr>
          <w:p>
            <w:pPr>
              <w:rPr>
                <w:szCs w:val="21"/>
              </w:rPr>
            </w:pPr>
          </w:p>
        </w:tc>
        <w:tc>
          <w:tcPr>
            <w:tcW w:w="1187" w:type="dxa"/>
          </w:tcPr>
          <w:p/>
        </w:tc>
        <w:tc>
          <w:tcPr>
            <w:tcW w:w="662" w:type="dxa"/>
          </w:tcPr>
          <w:p>
            <w:pPr>
              <w:rPr>
                <w:rFonts w:asciiTheme="minorEastAsia" w:hAnsiTheme="minorEastAsia"/>
                <w:szCs w:val="21"/>
              </w:rPr>
            </w:pPr>
          </w:p>
        </w:tc>
        <w:tc>
          <w:tcPr>
            <w:tcW w:w="922" w:type="dxa"/>
          </w:tcPr>
          <w:p>
            <w:pPr>
              <w:rPr>
                <w:szCs w:val="21"/>
              </w:rPr>
            </w:pPr>
          </w:p>
        </w:tc>
        <w:tc>
          <w:tcPr>
            <w:tcW w:w="1138" w:type="dxa"/>
          </w:tcPr>
          <w:p>
            <w:pPr>
              <w:rPr>
                <w:rFonts w:asciiTheme="minorEastAsia" w:hAnsiTheme="minorEastAsia"/>
                <w:szCs w:val="21"/>
              </w:rPr>
            </w:pPr>
          </w:p>
        </w:tc>
        <w:tc>
          <w:tcPr>
            <w:tcW w:w="1235" w:type="dxa"/>
          </w:tcPr>
          <w:p>
            <w:pPr>
              <w:jc w:val="right"/>
              <w:rPr>
                <w:rFonts w:asciiTheme="minorEastAsia" w:hAnsiTheme="minorEastAsia"/>
                <w:szCs w:val="21"/>
              </w:rPr>
            </w:pPr>
          </w:p>
        </w:tc>
        <w:tc>
          <w:tcPr>
            <w:tcW w:w="1580" w:type="dxa"/>
          </w:tcPr>
          <w:p>
            <w:pPr>
              <w:jc w:val="right"/>
              <w:rPr>
                <w:rFonts w:asciiTheme="minorEastAsia" w:hAnsiTheme="minorEastAsia"/>
                <w:b/>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710" w:type="dxa"/>
            <w:vAlign w:val="center"/>
          </w:tcPr>
          <w:p>
            <w:pPr>
              <w:jc w:val="center"/>
              <w:rPr>
                <w:szCs w:val="21"/>
              </w:rPr>
            </w:pPr>
          </w:p>
        </w:tc>
        <w:tc>
          <w:tcPr>
            <w:tcW w:w="2294" w:type="dxa"/>
          </w:tcPr>
          <w:p>
            <w:pPr>
              <w:rPr>
                <w:szCs w:val="21"/>
              </w:rPr>
            </w:pPr>
          </w:p>
        </w:tc>
        <w:tc>
          <w:tcPr>
            <w:tcW w:w="1187" w:type="dxa"/>
          </w:tcPr>
          <w:p/>
        </w:tc>
        <w:tc>
          <w:tcPr>
            <w:tcW w:w="662" w:type="dxa"/>
          </w:tcPr>
          <w:p>
            <w:pPr>
              <w:rPr>
                <w:rFonts w:asciiTheme="minorEastAsia" w:hAnsiTheme="minorEastAsia"/>
                <w:szCs w:val="21"/>
              </w:rPr>
            </w:pPr>
          </w:p>
        </w:tc>
        <w:tc>
          <w:tcPr>
            <w:tcW w:w="922" w:type="dxa"/>
          </w:tcPr>
          <w:p>
            <w:pPr>
              <w:rPr>
                <w:szCs w:val="21"/>
              </w:rPr>
            </w:pPr>
          </w:p>
        </w:tc>
        <w:tc>
          <w:tcPr>
            <w:tcW w:w="1138" w:type="dxa"/>
          </w:tcPr>
          <w:p>
            <w:pPr>
              <w:rPr>
                <w:rFonts w:asciiTheme="minorEastAsia" w:hAnsiTheme="minorEastAsia"/>
                <w:szCs w:val="21"/>
              </w:rPr>
            </w:pPr>
          </w:p>
        </w:tc>
        <w:tc>
          <w:tcPr>
            <w:tcW w:w="1235" w:type="dxa"/>
          </w:tcPr>
          <w:p>
            <w:pPr>
              <w:jc w:val="right"/>
              <w:rPr>
                <w:rFonts w:asciiTheme="minorEastAsia" w:hAnsiTheme="minorEastAsia"/>
                <w:szCs w:val="21"/>
              </w:rPr>
            </w:pPr>
          </w:p>
        </w:tc>
        <w:tc>
          <w:tcPr>
            <w:tcW w:w="1580" w:type="dxa"/>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710" w:type="dxa"/>
            <w:vAlign w:val="center"/>
          </w:tcPr>
          <w:p>
            <w:pPr>
              <w:jc w:val="center"/>
              <w:rPr>
                <w:szCs w:val="21"/>
              </w:rPr>
            </w:pPr>
          </w:p>
        </w:tc>
        <w:tc>
          <w:tcPr>
            <w:tcW w:w="2294" w:type="dxa"/>
          </w:tcPr>
          <w:p>
            <w:pPr>
              <w:rPr>
                <w:rFonts w:asciiTheme="minorEastAsia" w:hAnsiTheme="minorEastAsia"/>
                <w:szCs w:val="21"/>
              </w:rPr>
            </w:pPr>
          </w:p>
        </w:tc>
        <w:tc>
          <w:tcPr>
            <w:tcW w:w="1187" w:type="dxa"/>
          </w:tcPr>
          <w:p>
            <w:pPr>
              <w:rPr>
                <w:rFonts w:asciiTheme="minorEastAsia" w:hAnsiTheme="minorEastAsia"/>
                <w:szCs w:val="21"/>
              </w:rPr>
            </w:pPr>
          </w:p>
        </w:tc>
        <w:tc>
          <w:tcPr>
            <w:tcW w:w="662" w:type="dxa"/>
          </w:tcPr>
          <w:p>
            <w:pPr>
              <w:rPr>
                <w:rFonts w:asciiTheme="minorEastAsia" w:hAnsiTheme="minorEastAsia"/>
                <w:szCs w:val="21"/>
              </w:rPr>
            </w:pPr>
          </w:p>
        </w:tc>
        <w:tc>
          <w:tcPr>
            <w:tcW w:w="922" w:type="dxa"/>
          </w:tcPr>
          <w:p>
            <w:pPr>
              <w:rPr>
                <w:rFonts w:asciiTheme="minorEastAsia" w:hAnsiTheme="minorEastAsia"/>
                <w:szCs w:val="21"/>
              </w:rPr>
            </w:pPr>
          </w:p>
        </w:tc>
        <w:tc>
          <w:tcPr>
            <w:tcW w:w="1138" w:type="dxa"/>
          </w:tcPr>
          <w:p>
            <w:pPr>
              <w:rPr>
                <w:rFonts w:asciiTheme="minorEastAsia" w:hAnsiTheme="minorEastAsia"/>
                <w:szCs w:val="21"/>
              </w:rPr>
            </w:pPr>
          </w:p>
        </w:tc>
        <w:tc>
          <w:tcPr>
            <w:tcW w:w="1235" w:type="dxa"/>
          </w:tcPr>
          <w:p>
            <w:pPr>
              <w:jc w:val="right"/>
              <w:rPr>
                <w:rFonts w:asciiTheme="minorEastAsia" w:hAnsiTheme="minorEastAsia"/>
                <w:szCs w:val="21"/>
              </w:rPr>
            </w:pPr>
          </w:p>
        </w:tc>
        <w:tc>
          <w:tcPr>
            <w:tcW w:w="1580" w:type="dxa"/>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710" w:type="dxa"/>
            <w:vAlign w:val="center"/>
          </w:tcPr>
          <w:p>
            <w:pPr>
              <w:jc w:val="center"/>
              <w:rPr>
                <w:szCs w:val="21"/>
              </w:rPr>
            </w:pPr>
          </w:p>
        </w:tc>
        <w:tc>
          <w:tcPr>
            <w:tcW w:w="2294" w:type="dxa"/>
          </w:tcPr>
          <w:p>
            <w:pPr>
              <w:rPr>
                <w:szCs w:val="21"/>
              </w:rPr>
            </w:pPr>
          </w:p>
        </w:tc>
        <w:tc>
          <w:tcPr>
            <w:tcW w:w="1187" w:type="dxa"/>
          </w:tcPr>
          <w:p>
            <w:pPr>
              <w:rPr>
                <w:rFonts w:asciiTheme="minorEastAsia" w:hAnsiTheme="minorEastAsia"/>
                <w:szCs w:val="21"/>
              </w:rPr>
            </w:pPr>
          </w:p>
        </w:tc>
        <w:tc>
          <w:tcPr>
            <w:tcW w:w="662" w:type="dxa"/>
          </w:tcPr>
          <w:p>
            <w:pPr>
              <w:rPr>
                <w:rFonts w:asciiTheme="minorEastAsia" w:hAnsiTheme="minorEastAsia"/>
                <w:szCs w:val="21"/>
              </w:rPr>
            </w:pPr>
          </w:p>
        </w:tc>
        <w:tc>
          <w:tcPr>
            <w:tcW w:w="922" w:type="dxa"/>
          </w:tcPr>
          <w:p>
            <w:pPr>
              <w:rPr>
                <w:rFonts w:asciiTheme="minorEastAsia" w:hAnsiTheme="minorEastAsia"/>
                <w:szCs w:val="21"/>
              </w:rPr>
            </w:pPr>
          </w:p>
        </w:tc>
        <w:tc>
          <w:tcPr>
            <w:tcW w:w="1138" w:type="dxa"/>
          </w:tcPr>
          <w:p>
            <w:pPr>
              <w:rPr>
                <w:rFonts w:asciiTheme="minorEastAsia" w:hAnsiTheme="minorEastAsia"/>
                <w:szCs w:val="21"/>
              </w:rPr>
            </w:pPr>
          </w:p>
        </w:tc>
        <w:tc>
          <w:tcPr>
            <w:tcW w:w="1235" w:type="dxa"/>
          </w:tcPr>
          <w:p>
            <w:pPr>
              <w:jc w:val="right"/>
              <w:rPr>
                <w:rFonts w:asciiTheme="minorEastAsia" w:hAnsiTheme="minorEastAsia"/>
                <w:szCs w:val="21"/>
              </w:rPr>
            </w:pPr>
          </w:p>
        </w:tc>
        <w:tc>
          <w:tcPr>
            <w:tcW w:w="1580" w:type="dxa"/>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8" w:hRule="atLeast"/>
        </w:trPr>
        <w:tc>
          <w:tcPr>
            <w:tcW w:w="710" w:type="dxa"/>
            <w:vAlign w:val="center"/>
          </w:tcPr>
          <w:p>
            <w:pPr>
              <w:jc w:val="center"/>
              <w:rPr>
                <w:szCs w:val="21"/>
              </w:rPr>
            </w:pPr>
          </w:p>
        </w:tc>
        <w:tc>
          <w:tcPr>
            <w:tcW w:w="2294" w:type="dxa"/>
            <w:vAlign w:val="center"/>
          </w:tcPr>
          <w:p>
            <w:pPr>
              <w:jc w:val="center"/>
              <w:rPr>
                <w:szCs w:val="21"/>
              </w:rPr>
            </w:pPr>
            <w:r>
              <w:rPr>
                <w:rFonts w:hint="eastAsia"/>
                <w:szCs w:val="21"/>
              </w:rPr>
              <w:t>总金额</w:t>
            </w:r>
          </w:p>
        </w:tc>
        <w:tc>
          <w:tcPr>
            <w:tcW w:w="6724" w:type="dxa"/>
            <w:gridSpan w:val="6"/>
            <w:vAlign w:val="center"/>
          </w:tcPr>
          <w:p>
            <w:pPr>
              <w:rPr>
                <w:szCs w:val="21"/>
              </w:rPr>
            </w:pPr>
            <w:r>
              <w:rPr>
                <w:rFonts w:hint="eastAsia"/>
                <w:szCs w:val="21"/>
              </w:rPr>
              <w:t xml:space="preserve">    人民币（大写）：  万  仟  佰  拾  元 角  零  分（</w:t>
            </w:r>
            <w:r>
              <w:rPr>
                <w:rFonts w:hint="eastAsia" w:asciiTheme="minorEastAsia" w:hAnsiTheme="minorEastAsia"/>
                <w:szCs w:val="21"/>
              </w:rPr>
              <w:t xml:space="preserve">¥      </w:t>
            </w:r>
            <w:r>
              <w:rPr>
                <w:rFonts w:hint="eastAsia"/>
                <w:szCs w:val="21"/>
              </w:rPr>
              <w:t>）</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第二条  承诺与声明  </w:t>
      </w:r>
    </w:p>
    <w:p>
      <w:pPr>
        <w:ind w:firstLine="560" w:firstLineChars="200"/>
        <w:rPr>
          <w:rFonts w:ascii="宋体" w:hAnsi="宋体" w:eastAsia="宋体" w:cs="宋体"/>
          <w:sz w:val="28"/>
          <w:szCs w:val="28"/>
        </w:rPr>
      </w:pPr>
      <w:r>
        <w:rPr>
          <w:rFonts w:hint="eastAsia" w:ascii="宋体" w:hAnsi="宋体" w:eastAsia="宋体" w:cs="宋体"/>
          <w:sz w:val="28"/>
          <w:szCs w:val="28"/>
        </w:rPr>
        <w:t>1.甲乙双方必须严格遵守《易制毒化学品管理条例》及国家相关法律法规的规定，所购买或销售的易制毒化学品必须用于合法途径。严禁用于制造毒品，严禁转借转让其他单位或个人。</w:t>
      </w:r>
    </w:p>
    <w:p>
      <w:pPr>
        <w:ind w:firstLine="560" w:firstLineChars="200"/>
        <w:rPr>
          <w:rFonts w:ascii="宋体" w:hAnsi="宋体" w:eastAsia="宋体" w:cs="宋体"/>
          <w:b/>
          <w:bCs/>
          <w:sz w:val="28"/>
          <w:szCs w:val="28"/>
        </w:rPr>
      </w:pPr>
      <w:r>
        <w:rPr>
          <w:rFonts w:hint="eastAsia" w:ascii="宋体" w:hAnsi="宋体" w:eastAsia="宋体" w:cs="宋体"/>
          <w:sz w:val="28"/>
          <w:szCs w:val="28"/>
        </w:rPr>
        <w:t>2.乙方声明：乙方具有签订本合同的资质和履行本合同的能力。乙方在本合同签订时，应当提供营业执照、税务登记证、备案证明等合法缔约主体资格的证明。</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第三条  质量标准</w:t>
      </w:r>
    </w:p>
    <w:p>
      <w:pPr>
        <w:ind w:firstLine="560" w:firstLineChars="200"/>
        <w:rPr>
          <w:rFonts w:ascii="宋体" w:hAnsi="宋体" w:eastAsia="宋体" w:cs="宋体"/>
          <w:sz w:val="28"/>
          <w:szCs w:val="28"/>
        </w:rPr>
      </w:pPr>
      <w:r>
        <w:rPr>
          <w:rFonts w:hint="eastAsia" w:ascii="宋体" w:hAnsi="宋体" w:eastAsia="宋体" w:cs="宋体"/>
          <w:sz w:val="28"/>
          <w:szCs w:val="28"/>
        </w:rPr>
        <w:t>1.乙方所供易制毒化学品的质量要求及检验方法均需符合相关的国家强制及推荐标准、行业标准、地方标准、企业标准，当标准之间存在冲突或重叠时，以最为有利于甲方的标准执行，甲方拥有最后决定权。</w:t>
      </w:r>
    </w:p>
    <w:p>
      <w:pPr>
        <w:ind w:firstLine="560" w:firstLineChars="200"/>
        <w:rPr>
          <w:rFonts w:ascii="宋体" w:hAnsi="宋体" w:eastAsia="宋体" w:cs="宋体"/>
          <w:sz w:val="28"/>
          <w:szCs w:val="28"/>
        </w:rPr>
      </w:pPr>
      <w:r>
        <w:rPr>
          <w:rFonts w:hint="eastAsia" w:ascii="宋体" w:hAnsi="宋体" w:eastAsia="宋体" w:cs="宋体"/>
          <w:sz w:val="28"/>
          <w:szCs w:val="28"/>
        </w:rPr>
        <w:t>2.当前述相关标准不明确时由双方协商明确，当双方无法达成一致时由甲方指定，并以不影响甲方的实际使用及能够接受为准。甲方对易制毒化学品的质量如另有具体要求，由甲方以书面函件另行注明。</w:t>
      </w:r>
    </w:p>
    <w:p>
      <w:pPr>
        <w:ind w:firstLine="560" w:firstLineChars="200"/>
        <w:rPr>
          <w:rFonts w:ascii="宋体" w:hAnsi="宋体" w:eastAsia="宋体" w:cs="宋体"/>
          <w:sz w:val="28"/>
          <w:szCs w:val="28"/>
        </w:rPr>
      </w:pPr>
      <w:r>
        <w:rPr>
          <w:rFonts w:hint="eastAsia" w:ascii="宋体" w:hAnsi="宋体" w:eastAsia="宋体" w:cs="宋体"/>
          <w:sz w:val="28"/>
          <w:szCs w:val="28"/>
        </w:rPr>
        <w:t>3.乙方提供的易制毒化学品必须是全新的、未使用过的。并完全符合行业规定的质量、规格和性能的要求。乙方应保证其货物在正确、正常使用条件下，应具有满意的性能。乙方应在标明的该商品的保质期限及保质条件下对商品的质量全面负责，同时自付费用承担提供商品质量所引起的相关责任。</w:t>
      </w:r>
    </w:p>
    <w:p>
      <w:pPr>
        <w:ind w:firstLine="560" w:firstLineChars="200"/>
        <w:rPr>
          <w:rFonts w:ascii="宋体" w:hAnsi="宋体" w:eastAsia="宋体" w:cs="宋体"/>
          <w:sz w:val="28"/>
          <w:szCs w:val="28"/>
        </w:rPr>
      </w:pPr>
      <w:r>
        <w:rPr>
          <w:rFonts w:hint="eastAsia" w:ascii="宋体" w:hAnsi="宋体" w:eastAsia="宋体" w:cs="宋体"/>
          <w:sz w:val="28"/>
          <w:szCs w:val="28"/>
        </w:rPr>
        <w:t>4.乙方不得向甲方提供假冒伪劣商品，所提供的商品，其剩余保质期时间必须在原有保质期的三分之二以上。</w:t>
      </w:r>
    </w:p>
    <w:p>
      <w:pPr>
        <w:ind w:firstLine="560" w:firstLineChars="200"/>
        <w:rPr>
          <w:rFonts w:ascii="宋体" w:hAnsi="宋体" w:eastAsia="宋体" w:cs="宋体"/>
          <w:sz w:val="28"/>
          <w:szCs w:val="28"/>
        </w:rPr>
      </w:pPr>
      <w:r>
        <w:rPr>
          <w:rFonts w:hint="eastAsia" w:ascii="宋体" w:hAnsi="宋体" w:eastAsia="宋体" w:cs="宋体"/>
          <w:sz w:val="28"/>
          <w:szCs w:val="28"/>
        </w:rPr>
        <w:t>5.乙方所提供的易制毒化学品的商品包装和使用说明书法律规定要求的，易制毒化学品的商品包装和使用说明书，应当标明商品的名称(含学名和通用名)、化学分子式和成分。</w:t>
      </w:r>
    </w:p>
    <w:p>
      <w:pPr>
        <w:ind w:firstLine="560" w:firstLineChars="200"/>
        <w:rPr>
          <w:rFonts w:ascii="宋体" w:hAnsi="宋体" w:eastAsia="宋体" w:cs="宋体"/>
          <w:sz w:val="28"/>
          <w:szCs w:val="28"/>
        </w:rPr>
      </w:pPr>
      <w:r>
        <w:rPr>
          <w:rFonts w:hint="eastAsia" w:ascii="宋体" w:hAnsi="宋体" w:eastAsia="宋体" w:cs="宋体"/>
          <w:sz w:val="28"/>
          <w:szCs w:val="28"/>
        </w:rPr>
        <w:t>6.乙方必须按所提供的售后服务承诺书执行。因商品的售后服务所产生的费用，经乙方确认后，甲方先行垫付的，甲方可在乙方货款中直接抵扣或由乙方直接给付。另有约定的，从其约定。</w:t>
      </w:r>
    </w:p>
    <w:p>
      <w:pPr>
        <w:ind w:firstLine="560" w:firstLineChars="200"/>
        <w:rPr>
          <w:rFonts w:ascii="宋体" w:hAnsi="宋体" w:eastAsia="宋体" w:cs="宋体"/>
          <w:sz w:val="28"/>
          <w:szCs w:val="28"/>
        </w:rPr>
      </w:pPr>
      <w:r>
        <w:rPr>
          <w:rFonts w:hint="eastAsia" w:ascii="宋体" w:hAnsi="宋体" w:eastAsia="宋体" w:cs="宋体"/>
          <w:sz w:val="28"/>
          <w:szCs w:val="28"/>
        </w:rPr>
        <w:t>7.为保障消费者权益，贯彻国家食品等安全方面的有关规定，甲方可对乙方提供的商品每年度进行____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分收取费用的，抽检商品质量合格的，检验费由双方共担，不合格的检验费则由乙方承担。</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第四条  交货及验收</w:t>
      </w:r>
    </w:p>
    <w:p>
      <w:pPr>
        <w:pStyle w:val="5"/>
        <w:ind w:firstLine="560" w:firstLineChars="200"/>
        <w:rPr>
          <w:rFonts w:hAnsi="宋体" w:cs="宋体"/>
          <w:sz w:val="28"/>
          <w:szCs w:val="28"/>
        </w:rPr>
      </w:pPr>
      <w:r>
        <w:rPr>
          <w:rFonts w:hint="eastAsia" w:hAnsi="宋体" w:cs="宋体"/>
          <w:sz w:val="28"/>
          <w:szCs w:val="28"/>
        </w:rPr>
        <w:t>1.交货时间：经</w:t>
      </w:r>
      <w:r>
        <w:rPr>
          <w:rFonts w:hint="eastAsia" w:hAnsi="宋体" w:cs="宋体"/>
          <w:sz w:val="28"/>
          <w:szCs w:val="28"/>
          <w:u w:val="single"/>
        </w:rPr>
        <w:t>桂林市七星区分局禁毒大队</w:t>
      </w:r>
      <w:r>
        <w:rPr>
          <w:rFonts w:hint="eastAsia" w:hAnsi="宋体" w:cs="宋体"/>
          <w:sz w:val="28"/>
          <w:szCs w:val="28"/>
        </w:rPr>
        <w:t>审批通过的《第二类、第三类易制毒化学品购买备案证明》规定的有效日期内。</w:t>
      </w:r>
    </w:p>
    <w:p>
      <w:pPr>
        <w:ind w:firstLine="560" w:firstLineChars="200"/>
        <w:rPr>
          <w:rFonts w:ascii="宋体" w:hAnsi="宋体" w:eastAsia="宋体" w:cs="宋体"/>
          <w:sz w:val="28"/>
          <w:szCs w:val="28"/>
        </w:rPr>
      </w:pPr>
      <w:r>
        <w:rPr>
          <w:rFonts w:hint="eastAsia" w:ascii="宋体" w:hAnsi="宋体" w:eastAsia="宋体" w:cs="宋体"/>
          <w:sz w:val="28"/>
          <w:szCs w:val="28"/>
        </w:rPr>
        <w:t>2.交货实行送货制，即：乙方应按订单所规定的时间将商品运至甲方所指定的交货地点交予甲方。</w:t>
      </w:r>
    </w:p>
    <w:p>
      <w:pPr>
        <w:ind w:firstLine="560" w:firstLineChars="200"/>
        <w:rPr>
          <w:rFonts w:ascii="宋体" w:hAnsi="宋体" w:eastAsia="宋体" w:cs="宋体"/>
          <w:sz w:val="28"/>
          <w:szCs w:val="28"/>
        </w:rPr>
      </w:pPr>
      <w:r>
        <w:rPr>
          <w:rFonts w:hint="eastAsia" w:ascii="宋体" w:hAnsi="宋体" w:eastAsia="宋体" w:cs="宋体"/>
          <w:sz w:val="28"/>
          <w:szCs w:val="28"/>
        </w:rPr>
        <w:t>3.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firstLine="560" w:firstLineChars="200"/>
        <w:rPr>
          <w:rFonts w:ascii="宋体" w:hAnsi="宋体" w:eastAsia="宋体" w:cs="宋体"/>
          <w:sz w:val="28"/>
          <w:szCs w:val="28"/>
        </w:rPr>
      </w:pPr>
      <w:r>
        <w:rPr>
          <w:rFonts w:hint="eastAsia" w:ascii="宋体" w:hAnsi="宋体" w:eastAsia="宋体" w:cs="宋体"/>
          <w:sz w:val="28"/>
          <w:szCs w:val="28"/>
        </w:rPr>
        <w:t>4.乙方应按订单一次性交完商品，不可多交或少交、分批交货。遇到特殊情况，可同甲方相关人员协商。</w:t>
      </w:r>
    </w:p>
    <w:p>
      <w:pPr>
        <w:ind w:firstLine="560" w:firstLineChars="200"/>
        <w:rPr>
          <w:rFonts w:ascii="宋体" w:hAnsi="宋体" w:eastAsia="宋体" w:cs="宋体"/>
          <w:sz w:val="28"/>
          <w:szCs w:val="28"/>
        </w:rPr>
      </w:pPr>
      <w:r>
        <w:rPr>
          <w:rFonts w:hint="eastAsia" w:ascii="宋体" w:hAnsi="宋体" w:eastAsia="宋体" w:cs="宋体"/>
          <w:sz w:val="28"/>
          <w:szCs w:val="28"/>
        </w:rPr>
        <w:t>5.乙方交货时，应提供甲方订单复印件或传真件，乙方根据甲方订单复印件或传真件开具送货单，包括产品名称、规格、数量、单价、金额。甲方根据订单和送货单验收，点收完毕后，双方交接人员签字。</w:t>
      </w:r>
    </w:p>
    <w:p>
      <w:pPr>
        <w:ind w:firstLine="560" w:firstLineChars="200"/>
        <w:rPr>
          <w:rFonts w:ascii="宋体" w:hAnsi="宋体" w:eastAsia="宋体" w:cs="宋体"/>
          <w:sz w:val="28"/>
          <w:szCs w:val="28"/>
        </w:rPr>
      </w:pPr>
      <w:r>
        <w:rPr>
          <w:rFonts w:hint="eastAsia" w:ascii="宋体" w:hAnsi="宋体" w:eastAsia="宋体" w:cs="宋体"/>
          <w:sz w:val="28"/>
          <w:szCs w:val="28"/>
        </w:rPr>
        <w:t>6.乙方安排商品的运输应当符合法律的规定，需要审批备案或者向有关部门办理运输许可证明的，由乙方负责办理，</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第五条  货款结算方式</w:t>
      </w:r>
    </w:p>
    <w:p>
      <w:pPr>
        <w:ind w:firstLine="560" w:firstLineChars="200"/>
        <w:rPr>
          <w:rFonts w:ascii="宋体" w:hAnsi="宋体" w:eastAsia="宋体" w:cs="宋体"/>
          <w:sz w:val="28"/>
          <w:szCs w:val="28"/>
        </w:rPr>
      </w:pPr>
      <w:r>
        <w:rPr>
          <w:rFonts w:hint="eastAsia" w:ascii="宋体" w:hAnsi="宋体" w:eastAsia="宋体" w:cs="宋体"/>
          <w:sz w:val="28"/>
          <w:szCs w:val="28"/>
        </w:rPr>
        <w:t>1.货到齐并验收合格后，15个工作日付款，货款包含税费和运费。</w:t>
      </w:r>
    </w:p>
    <w:p>
      <w:pPr>
        <w:ind w:firstLine="560" w:firstLineChars="200"/>
        <w:rPr>
          <w:rFonts w:ascii="宋体" w:hAnsi="宋体" w:eastAsia="宋体" w:cs="宋体"/>
          <w:sz w:val="28"/>
          <w:szCs w:val="28"/>
        </w:rPr>
      </w:pPr>
      <w:r>
        <w:rPr>
          <w:rFonts w:hint="eastAsia" w:ascii="宋体" w:hAnsi="宋体" w:eastAsia="宋体" w:cs="宋体"/>
          <w:sz w:val="28"/>
          <w:szCs w:val="28"/>
        </w:rPr>
        <w:t>2.甲方支付合同价款之前，乙方应提供对应金额的正式发票。因乙方未开发票或所开发票不符合规定导致甲方迟延支付时甲方不承担责任，损失完全由乙方承担。</w:t>
      </w:r>
    </w:p>
    <w:p>
      <w:pPr>
        <w:ind w:firstLine="560" w:firstLineChars="200"/>
        <w:rPr>
          <w:rFonts w:ascii="宋体" w:hAnsi="宋体" w:eastAsia="宋体" w:cs="宋体"/>
          <w:sz w:val="28"/>
          <w:szCs w:val="28"/>
        </w:rPr>
      </w:pPr>
      <w:r>
        <w:rPr>
          <w:rFonts w:hint="eastAsia" w:ascii="宋体" w:hAnsi="宋体" w:eastAsia="宋体" w:cs="宋体"/>
          <w:sz w:val="28"/>
          <w:szCs w:val="28"/>
        </w:rPr>
        <w:t>3.双方确认货款通过银行转账的方式结算，乙方的收款账户信息如下：</w:t>
      </w:r>
    </w:p>
    <w:p>
      <w:pPr>
        <w:ind w:firstLine="560" w:firstLineChars="200"/>
        <w:rPr>
          <w:rFonts w:ascii="宋体" w:hAnsi="宋体" w:eastAsia="宋体" w:cs="宋体"/>
          <w:sz w:val="28"/>
          <w:szCs w:val="28"/>
        </w:rPr>
      </w:pPr>
      <w:r>
        <w:rPr>
          <w:rFonts w:hint="eastAsia" w:ascii="宋体" w:hAnsi="宋体" w:eastAsia="宋体" w:cs="宋体"/>
          <w:sz w:val="28"/>
          <w:szCs w:val="28"/>
        </w:rPr>
        <w:t>开户行：</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ind w:firstLine="560" w:firstLineChars="200"/>
        <w:rPr>
          <w:rFonts w:ascii="宋体" w:hAnsi="宋体" w:eastAsia="宋体" w:cs="宋体"/>
          <w:sz w:val="28"/>
          <w:szCs w:val="28"/>
        </w:rPr>
      </w:pPr>
      <w:r>
        <w:rPr>
          <w:rFonts w:hint="eastAsia" w:ascii="宋体" w:hAnsi="宋体" w:eastAsia="宋体" w:cs="宋体"/>
          <w:sz w:val="28"/>
          <w:szCs w:val="28"/>
        </w:rPr>
        <w:t>账户名称：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ind w:firstLine="560" w:firstLineChars="200"/>
        <w:rPr>
          <w:rFonts w:ascii="宋体" w:hAnsi="宋体" w:eastAsia="宋体" w:cs="宋体"/>
          <w:sz w:val="28"/>
          <w:szCs w:val="28"/>
        </w:rPr>
      </w:pPr>
      <w:r>
        <w:rPr>
          <w:rFonts w:hint="eastAsia" w:ascii="宋体" w:hAnsi="宋体" w:eastAsia="宋体" w:cs="宋体"/>
          <w:sz w:val="28"/>
          <w:szCs w:val="28"/>
        </w:rPr>
        <w:t>账号：</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ind w:firstLine="281" w:firstLineChars="100"/>
        <w:rPr>
          <w:rFonts w:ascii="宋体" w:hAnsi="宋体" w:eastAsia="宋体" w:cs="宋体"/>
          <w:b/>
          <w:bCs/>
          <w:sz w:val="28"/>
          <w:szCs w:val="28"/>
        </w:rPr>
      </w:pPr>
      <w:r>
        <w:rPr>
          <w:rFonts w:hint="eastAsia" w:ascii="宋体" w:hAnsi="宋体" w:eastAsia="宋体" w:cs="宋体"/>
          <w:b/>
          <w:bCs/>
          <w:sz w:val="28"/>
          <w:szCs w:val="28"/>
        </w:rPr>
        <w:t>第六条  保密条款</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 </w:t>
      </w:r>
    </w:p>
    <w:p>
      <w:pPr>
        <w:ind w:firstLine="281" w:firstLineChars="100"/>
        <w:rPr>
          <w:rFonts w:ascii="宋体" w:hAnsi="宋体" w:eastAsia="宋体" w:cs="宋体"/>
          <w:b/>
          <w:bCs/>
          <w:sz w:val="28"/>
          <w:szCs w:val="28"/>
        </w:rPr>
      </w:pPr>
      <w:r>
        <w:rPr>
          <w:rFonts w:hint="eastAsia" w:ascii="宋体" w:hAnsi="宋体" w:eastAsia="宋体" w:cs="宋体"/>
          <w:b/>
          <w:bCs/>
          <w:sz w:val="28"/>
          <w:szCs w:val="28"/>
        </w:rPr>
        <w:t>第七条  违约责任</w:t>
      </w:r>
    </w:p>
    <w:p>
      <w:pPr>
        <w:ind w:firstLine="560" w:firstLineChars="200"/>
        <w:rPr>
          <w:rFonts w:ascii="宋体" w:hAnsi="宋体" w:eastAsia="宋体" w:cs="宋体"/>
          <w:sz w:val="28"/>
          <w:szCs w:val="28"/>
        </w:rPr>
      </w:pPr>
      <w:r>
        <w:rPr>
          <w:rFonts w:hint="eastAsia" w:ascii="宋体" w:hAnsi="宋体" w:eastAsia="宋体" w:cs="宋体"/>
          <w:sz w:val="28"/>
          <w:szCs w:val="28"/>
        </w:rPr>
        <w:t>1.乙方所提供的易制毒化学品规格、技术标准、质量等存在问题的，应在</w:t>
      </w:r>
      <w:r>
        <w:rPr>
          <w:rFonts w:hint="eastAsia" w:ascii="宋体" w:hAnsi="宋体" w:eastAsia="宋体" w:cs="宋体"/>
          <w:b/>
          <w:bCs/>
          <w:sz w:val="28"/>
          <w:szCs w:val="28"/>
          <w:u w:val="single"/>
        </w:rPr>
        <w:t>15</w:t>
      </w:r>
      <w:r>
        <w:rPr>
          <w:rFonts w:hint="eastAsia" w:ascii="宋体" w:hAnsi="宋体" w:eastAsia="宋体" w:cs="宋体"/>
          <w:sz w:val="28"/>
          <w:szCs w:val="28"/>
        </w:rPr>
        <w:t>个工作日内更换，否则按逾期交货处理；因质量问题甲方不同意接收的或特殊情况甲方同意接收的，乙方应向甲方支付违约货款总额</w:t>
      </w:r>
      <w:r>
        <w:rPr>
          <w:rFonts w:hint="eastAsia" w:ascii="宋体" w:hAnsi="宋体" w:eastAsia="宋体" w:cs="宋体"/>
          <w:b/>
          <w:bCs/>
          <w:sz w:val="28"/>
          <w:szCs w:val="28"/>
        </w:rPr>
        <w:t>5%</w:t>
      </w:r>
      <w:r>
        <w:rPr>
          <w:rFonts w:hint="eastAsia" w:ascii="宋体" w:hAnsi="宋体" w:eastAsia="宋体" w:cs="宋体"/>
          <w:sz w:val="28"/>
          <w:szCs w:val="28"/>
        </w:rPr>
        <w:t>违约金并赔偿甲方经济损失。</w:t>
      </w:r>
    </w:p>
    <w:p>
      <w:pPr>
        <w:ind w:firstLine="560" w:firstLineChars="200"/>
        <w:rPr>
          <w:rFonts w:ascii="宋体" w:hAnsi="宋体" w:eastAsia="宋体" w:cs="宋体"/>
          <w:sz w:val="28"/>
          <w:szCs w:val="28"/>
        </w:rPr>
      </w:pPr>
      <w:r>
        <w:rPr>
          <w:rFonts w:hint="eastAsia" w:ascii="宋体" w:hAnsi="宋体" w:eastAsia="宋体" w:cs="宋体"/>
          <w:sz w:val="28"/>
          <w:szCs w:val="28"/>
        </w:rPr>
        <w:t>2.甲方无故延期接收货物、乙方逾期交货的，每天向对方偿付违约货款额</w:t>
      </w:r>
      <w:r>
        <w:rPr>
          <w:rFonts w:hint="eastAsia" w:ascii="宋体" w:hAnsi="宋体" w:eastAsia="宋体" w:cs="宋体"/>
          <w:b/>
          <w:bCs/>
          <w:sz w:val="28"/>
          <w:szCs w:val="28"/>
          <w:u w:val="single"/>
        </w:rPr>
        <w:t>3‰</w:t>
      </w:r>
      <w:r>
        <w:rPr>
          <w:rFonts w:hint="eastAsia" w:ascii="宋体" w:hAnsi="宋体" w:eastAsia="宋体" w:cs="宋体"/>
          <w:sz w:val="28"/>
          <w:szCs w:val="28"/>
        </w:rPr>
        <w:t>违约金，但违约金累计不得超过违约货款额</w:t>
      </w:r>
      <w:r>
        <w:rPr>
          <w:rFonts w:hint="eastAsia" w:ascii="宋体" w:hAnsi="宋体" w:eastAsia="宋体" w:cs="宋体"/>
          <w:b/>
          <w:bCs/>
          <w:sz w:val="28"/>
          <w:szCs w:val="28"/>
          <w:u w:val="single"/>
        </w:rPr>
        <w:t>5%</w:t>
      </w:r>
      <w:r>
        <w:rPr>
          <w:rFonts w:hint="eastAsia" w:ascii="宋体" w:hAnsi="宋体" w:eastAsia="宋体" w:cs="宋体"/>
          <w:sz w:val="28"/>
          <w:szCs w:val="28"/>
        </w:rPr>
        <w:t>，超过</w:t>
      </w:r>
      <w:r>
        <w:rPr>
          <w:rFonts w:hint="eastAsia" w:ascii="宋体" w:hAnsi="宋体" w:eastAsia="宋体" w:cs="宋体"/>
          <w:b/>
          <w:bCs/>
          <w:sz w:val="28"/>
          <w:szCs w:val="28"/>
          <w:u w:val="single"/>
        </w:rPr>
        <w:t xml:space="preserve"> 15 天</w:t>
      </w:r>
      <w:r>
        <w:rPr>
          <w:rFonts w:hint="eastAsia" w:ascii="宋体" w:hAnsi="宋体" w:eastAsia="宋体" w:cs="宋体"/>
          <w:sz w:val="28"/>
          <w:szCs w:val="28"/>
        </w:rPr>
        <w:t>对方有权解除合同，违约方承担因此给对方造成经济损失；甲方延期付货款的，每天向乙方偿付延期货款额</w:t>
      </w:r>
      <w:r>
        <w:rPr>
          <w:rFonts w:hint="eastAsia" w:ascii="宋体" w:hAnsi="宋体" w:eastAsia="宋体" w:cs="宋体"/>
          <w:b/>
          <w:bCs/>
          <w:sz w:val="28"/>
          <w:szCs w:val="28"/>
          <w:u w:val="single"/>
        </w:rPr>
        <w:t xml:space="preserve">3‰ </w:t>
      </w:r>
      <w:r>
        <w:rPr>
          <w:rFonts w:hint="eastAsia" w:ascii="宋体" w:hAnsi="宋体" w:eastAsia="宋体" w:cs="宋体"/>
          <w:sz w:val="28"/>
          <w:szCs w:val="28"/>
        </w:rPr>
        <w:t>滞纳金，但滞纳金累计不得超过延期货款额</w:t>
      </w:r>
      <w:r>
        <w:rPr>
          <w:rFonts w:hint="eastAsia" w:ascii="宋体" w:hAnsi="宋体" w:eastAsia="宋体" w:cs="宋体"/>
          <w:b/>
          <w:bCs/>
          <w:sz w:val="28"/>
          <w:szCs w:val="28"/>
          <w:u w:val="single"/>
        </w:rPr>
        <w:t>5%</w:t>
      </w:r>
      <w:r>
        <w:rPr>
          <w:rFonts w:hint="eastAsia" w:ascii="宋体" w:hAnsi="宋体" w:eastAsia="宋体" w:cs="宋体"/>
          <w:sz w:val="28"/>
          <w:szCs w:val="28"/>
        </w:rPr>
        <w:t xml:space="preserve">。                                       </w:t>
      </w:r>
    </w:p>
    <w:p>
      <w:pPr>
        <w:ind w:firstLine="560" w:firstLineChars="200"/>
        <w:rPr>
          <w:rFonts w:ascii="宋体" w:hAnsi="宋体" w:eastAsia="宋体" w:cs="宋体"/>
          <w:sz w:val="28"/>
          <w:szCs w:val="28"/>
        </w:rPr>
      </w:pPr>
      <w:r>
        <w:rPr>
          <w:rFonts w:hint="eastAsia" w:ascii="宋体" w:hAnsi="宋体" w:eastAsia="宋体" w:cs="宋体"/>
          <w:sz w:val="28"/>
          <w:szCs w:val="28"/>
        </w:rPr>
        <w:t>3.乙方所提供的易制毒化学品如侵犯了第三方合法权益而引发的任何纠纷或诉讼，均由乙方负责交涉并承担全部责任。</w:t>
      </w:r>
    </w:p>
    <w:p>
      <w:pPr>
        <w:ind w:firstLine="560" w:firstLineChars="200"/>
        <w:rPr>
          <w:rFonts w:ascii="宋体" w:hAnsi="宋体" w:eastAsia="宋体" w:cs="宋体"/>
          <w:sz w:val="28"/>
          <w:szCs w:val="28"/>
        </w:rPr>
      </w:pPr>
      <w:r>
        <w:rPr>
          <w:rFonts w:hint="eastAsia" w:ascii="宋体" w:hAnsi="宋体" w:eastAsia="宋体" w:cs="宋体"/>
          <w:sz w:val="28"/>
          <w:szCs w:val="28"/>
        </w:rPr>
        <w:t>4.乙方所提供的易制毒化学品因包装、运输引起的损坏，视为质量不合格。</w:t>
      </w:r>
    </w:p>
    <w:p>
      <w:pPr>
        <w:ind w:firstLine="560" w:firstLineChars="200"/>
        <w:rPr>
          <w:rFonts w:ascii="宋体" w:hAnsi="宋体" w:eastAsia="宋体" w:cs="宋体"/>
          <w:sz w:val="28"/>
          <w:szCs w:val="28"/>
        </w:rPr>
      </w:pPr>
      <w:r>
        <w:rPr>
          <w:rFonts w:hint="eastAsia" w:ascii="宋体" w:hAnsi="宋体" w:eastAsia="宋体" w:cs="宋体"/>
          <w:sz w:val="28"/>
          <w:szCs w:val="28"/>
        </w:rPr>
        <w:t>5.乙方所提供的易制毒化学品在质量保证期内，因质量原因造成甲方损失的，由乙方负责赔偿。</w:t>
      </w:r>
    </w:p>
    <w:p>
      <w:pPr>
        <w:ind w:firstLine="560" w:firstLineChars="200"/>
        <w:rPr>
          <w:rFonts w:ascii="宋体" w:hAnsi="宋体" w:eastAsia="宋体" w:cs="宋体"/>
          <w:sz w:val="28"/>
          <w:szCs w:val="28"/>
        </w:rPr>
      </w:pPr>
      <w:r>
        <w:rPr>
          <w:rFonts w:hint="eastAsia" w:ascii="宋体" w:hAnsi="宋体" w:eastAsia="宋体" w:cs="宋体"/>
          <w:sz w:val="28"/>
          <w:szCs w:val="28"/>
        </w:rPr>
        <w:t>6.乙方生产、销售、运输制毒化学品受到有关部门处罚的，相关法律责任由乙方自行承担；因乙方生产、销售、运输制毒化学品不符合法律规定，牵连到甲方承担法律责任的，甲方有权向乙方追偿。</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第八条纠纷的解决 </w:t>
      </w:r>
    </w:p>
    <w:p>
      <w:pPr>
        <w:ind w:firstLine="560" w:firstLineChars="200"/>
        <w:rPr>
          <w:rFonts w:ascii="宋体" w:hAnsi="宋体" w:eastAsia="宋体" w:cs="宋体"/>
          <w:sz w:val="28"/>
          <w:szCs w:val="28"/>
        </w:rPr>
      </w:pPr>
      <w:r>
        <w:rPr>
          <w:rFonts w:hint="eastAsia" w:ascii="宋体" w:hAnsi="宋体" w:eastAsia="宋体" w:cs="宋体"/>
          <w:sz w:val="28"/>
          <w:szCs w:val="28"/>
        </w:rPr>
        <w:t>1.本合同在履行过程中发生争议，应首先通过协商的方式解决，协商不成，向甲方所在地人民法院起诉；</w:t>
      </w:r>
    </w:p>
    <w:p>
      <w:pPr>
        <w:ind w:firstLine="560" w:firstLineChars="200"/>
        <w:rPr>
          <w:rFonts w:ascii="宋体" w:hAnsi="宋体" w:eastAsia="宋体" w:cs="宋体"/>
          <w:sz w:val="28"/>
          <w:szCs w:val="28"/>
        </w:rPr>
      </w:pPr>
      <w:r>
        <w:rPr>
          <w:rFonts w:hint="eastAsia" w:ascii="宋体" w:hAnsi="宋体" w:eastAsia="宋体" w:cs="宋体"/>
          <w:sz w:val="28"/>
          <w:szCs w:val="28"/>
        </w:rPr>
        <w:t>2.在诉讼期间，本合同不涉及争议部分的条款仍须履行。</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第九条  其他</w:t>
      </w:r>
    </w:p>
    <w:p>
      <w:pPr>
        <w:ind w:firstLine="560" w:firstLineChars="200"/>
        <w:rPr>
          <w:rFonts w:ascii="宋体" w:hAnsi="宋体" w:eastAsia="宋体" w:cs="宋体"/>
          <w:sz w:val="28"/>
          <w:szCs w:val="28"/>
        </w:rPr>
      </w:pPr>
      <w:r>
        <w:rPr>
          <w:rFonts w:hint="eastAsia" w:ascii="宋体" w:hAnsi="宋体" w:eastAsia="宋体" w:cs="宋体"/>
          <w:sz w:val="28"/>
          <w:szCs w:val="28"/>
        </w:rPr>
        <w:t>1.合同执行期内，未经双方协商一致，双方均不得随意变更或解除合同。</w:t>
      </w:r>
    </w:p>
    <w:p>
      <w:pPr>
        <w:ind w:firstLine="560" w:firstLineChars="200"/>
        <w:rPr>
          <w:rFonts w:ascii="宋体" w:hAnsi="宋体" w:eastAsia="宋体" w:cs="宋体"/>
          <w:sz w:val="28"/>
          <w:szCs w:val="28"/>
        </w:rPr>
      </w:pPr>
      <w:r>
        <w:rPr>
          <w:rFonts w:hint="eastAsia" w:ascii="宋体" w:hAnsi="宋体" w:eastAsia="宋体" w:cs="宋体"/>
          <w:sz w:val="28"/>
          <w:szCs w:val="28"/>
        </w:rPr>
        <w:t>2.合同如有未尽事宜须经双方共同协商签订补充协议，补充协议与本合同具有同等效力。</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3.本合同任何一方未经对方书面同意，均无权向第三方转让本合同项下所有或部分的权利或义务。     </w:t>
      </w:r>
    </w:p>
    <w:p>
      <w:pPr>
        <w:ind w:firstLine="560" w:firstLineChars="200"/>
        <w:rPr>
          <w:rFonts w:ascii="宋体" w:hAnsi="宋体" w:eastAsia="宋体" w:cs="宋体"/>
          <w:sz w:val="28"/>
          <w:szCs w:val="28"/>
        </w:rPr>
      </w:pPr>
      <w:r>
        <w:rPr>
          <w:rFonts w:hint="eastAsia" w:ascii="宋体" w:hAnsi="宋体" w:eastAsia="宋体" w:cs="宋体"/>
          <w:sz w:val="28"/>
          <w:szCs w:val="28"/>
        </w:rPr>
        <w:t>4.本合同经双方签字盖章并经向所在地的县级人民政府公安机关备案后生效。</w:t>
      </w:r>
    </w:p>
    <w:p>
      <w:pPr>
        <w:ind w:firstLine="560" w:firstLineChars="200"/>
        <w:rPr>
          <w:rFonts w:ascii="宋体" w:hAnsi="宋体" w:eastAsia="宋体" w:cs="宋体"/>
          <w:sz w:val="28"/>
          <w:szCs w:val="28"/>
        </w:rPr>
      </w:pPr>
      <w:r>
        <w:rPr>
          <w:rFonts w:hint="eastAsia" w:ascii="宋体" w:hAnsi="宋体" w:eastAsia="宋体" w:cs="宋体"/>
          <w:sz w:val="28"/>
          <w:szCs w:val="28"/>
        </w:rPr>
        <w:t>5.本合同一式三份，供需双方各执一份，公安机关备案一份。</w:t>
      </w:r>
    </w:p>
    <w:p>
      <w:pPr>
        <w:spacing w:line="400" w:lineRule="exact"/>
        <w:rPr>
          <w:szCs w:val="21"/>
        </w:rPr>
      </w:pPr>
    </w:p>
    <w:p>
      <w:pPr>
        <w:spacing w:line="400" w:lineRule="exact"/>
        <w:rPr>
          <w:szCs w:val="21"/>
        </w:rPr>
      </w:pPr>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4516" w:type="dxa"/>
            <w:vAlign w:val="center"/>
          </w:tcPr>
          <w:p>
            <w:pPr>
              <w:snapToGrid w:val="0"/>
              <w:spacing w:line="360" w:lineRule="exact"/>
              <w:rPr>
                <w:rFonts w:ascii="宋体" w:hAnsi="宋体"/>
                <w:szCs w:val="21"/>
              </w:rPr>
            </w:pPr>
            <w:r>
              <w:rPr>
                <w:rFonts w:hint="eastAsia" w:ascii="宋体" w:hAnsi="宋体"/>
                <w:szCs w:val="21"/>
              </w:rPr>
              <w:t xml:space="preserve">甲方（章）           </w:t>
            </w:r>
          </w:p>
          <w:p>
            <w:pPr>
              <w:snapToGrid w:val="0"/>
              <w:spacing w:line="360" w:lineRule="exact"/>
              <w:ind w:firstLine="945" w:firstLineChars="450"/>
              <w:rPr>
                <w:rFonts w:ascii="宋体" w:hAnsi="宋体"/>
                <w:szCs w:val="21"/>
              </w:rPr>
            </w:pPr>
            <w:r>
              <w:rPr>
                <w:rFonts w:hint="eastAsia" w:ascii="宋体" w:hAnsi="宋体"/>
                <w:szCs w:val="21"/>
              </w:rPr>
              <w:t>广西师范大学</w:t>
            </w:r>
          </w:p>
          <w:p>
            <w:pPr>
              <w:snapToGrid w:val="0"/>
              <w:spacing w:line="360" w:lineRule="exact"/>
              <w:ind w:firstLine="945" w:firstLineChars="450"/>
              <w:jc w:val="right"/>
              <w:rPr>
                <w:rFonts w:ascii="宋体" w:hAnsi="宋体"/>
                <w:szCs w:val="21"/>
              </w:rPr>
            </w:pPr>
            <w:r>
              <w:rPr>
                <w:rFonts w:hint="eastAsia" w:ascii="宋体" w:hAnsi="宋体"/>
                <w:szCs w:val="21"/>
              </w:rPr>
              <w:t>年   月   日</w:t>
            </w:r>
          </w:p>
        </w:tc>
        <w:tc>
          <w:tcPr>
            <w:tcW w:w="4772" w:type="dxa"/>
            <w:vAlign w:val="center"/>
          </w:tcPr>
          <w:p>
            <w:pPr>
              <w:snapToGrid w:val="0"/>
              <w:spacing w:line="360" w:lineRule="exact"/>
              <w:rPr>
                <w:rFonts w:ascii="宋体" w:hAnsi="宋体"/>
                <w:szCs w:val="21"/>
              </w:rPr>
            </w:pPr>
            <w:r>
              <w:rPr>
                <w:rFonts w:hint="eastAsia" w:ascii="宋体" w:hAnsi="宋体"/>
                <w:szCs w:val="21"/>
              </w:rPr>
              <w:t xml:space="preserve">乙方（章）              </w:t>
            </w:r>
          </w:p>
          <w:p>
            <w:pPr>
              <w:snapToGrid w:val="0"/>
              <w:spacing w:line="360" w:lineRule="exact"/>
              <w:rPr>
                <w:rFonts w:ascii="宋体" w:hAnsi="宋体"/>
                <w:szCs w:val="21"/>
              </w:rPr>
            </w:pPr>
            <w:r>
              <w:rPr>
                <w:rFonts w:hint="eastAsia" w:ascii="宋体" w:hAnsi="宋体"/>
                <w:kern w:val="0"/>
                <w:sz w:val="24"/>
              </w:rPr>
              <w:t xml:space="preserve">   </w:t>
            </w:r>
          </w:p>
          <w:p>
            <w:pPr>
              <w:snapToGrid w:val="0"/>
              <w:spacing w:line="360" w:lineRule="exact"/>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516" w:type="dxa"/>
            <w:vAlign w:val="center"/>
          </w:tcPr>
          <w:p>
            <w:pPr>
              <w:snapToGrid w:val="0"/>
              <w:spacing w:line="360" w:lineRule="exact"/>
              <w:rPr>
                <w:rFonts w:ascii="宋体" w:hAnsi="宋体"/>
                <w:szCs w:val="21"/>
              </w:rPr>
            </w:pPr>
            <w:r>
              <w:rPr>
                <w:rFonts w:hint="eastAsia" w:ascii="宋体" w:hAnsi="宋体"/>
                <w:szCs w:val="21"/>
              </w:rPr>
              <w:t>单位地址：桂林市育才路15号</w:t>
            </w:r>
          </w:p>
        </w:tc>
        <w:tc>
          <w:tcPr>
            <w:tcW w:w="4772" w:type="dxa"/>
            <w:vAlign w:val="center"/>
          </w:tcPr>
          <w:p>
            <w:pPr>
              <w:snapToGrid w:val="0"/>
              <w:spacing w:line="36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4516" w:type="dxa"/>
            <w:vAlign w:val="center"/>
          </w:tcPr>
          <w:p>
            <w:pPr>
              <w:snapToGrid w:val="0"/>
              <w:spacing w:line="360" w:lineRule="exact"/>
              <w:rPr>
                <w:rFonts w:ascii="宋体" w:hAnsi="宋体"/>
                <w:szCs w:val="21"/>
              </w:rPr>
            </w:pPr>
            <w:r>
              <w:rPr>
                <w:rFonts w:hint="eastAsia" w:ascii="宋体" w:hAnsi="宋体"/>
                <w:szCs w:val="21"/>
              </w:rPr>
              <w:t>法定代表人：</w:t>
            </w:r>
          </w:p>
        </w:tc>
        <w:tc>
          <w:tcPr>
            <w:tcW w:w="4772" w:type="dxa"/>
            <w:vAlign w:val="center"/>
          </w:tcPr>
          <w:p>
            <w:pPr>
              <w:snapToGrid w:val="0"/>
              <w:spacing w:line="360" w:lineRule="exact"/>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4516" w:type="dxa"/>
            <w:vAlign w:val="center"/>
          </w:tcPr>
          <w:p>
            <w:pPr>
              <w:snapToGrid w:val="0"/>
              <w:spacing w:line="360" w:lineRule="exact"/>
              <w:rPr>
                <w:rFonts w:hint="default" w:ascii="宋体" w:hAnsi="宋体" w:eastAsiaTheme="minorEastAsia"/>
                <w:szCs w:val="21"/>
                <w:lang w:val="en-US" w:eastAsia="zh-CN"/>
              </w:rPr>
            </w:pPr>
            <w:r>
              <w:rPr>
                <w:rFonts w:hint="eastAsia" w:ascii="宋体" w:hAnsi="宋体"/>
                <w:szCs w:val="21"/>
              </w:rPr>
              <w:t>委托代理人：</w:t>
            </w:r>
          </w:p>
        </w:tc>
        <w:tc>
          <w:tcPr>
            <w:tcW w:w="4772" w:type="dxa"/>
            <w:vAlign w:val="center"/>
          </w:tcPr>
          <w:p>
            <w:pPr>
              <w:snapToGrid w:val="0"/>
              <w:spacing w:line="36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16" w:type="dxa"/>
            <w:vAlign w:val="center"/>
          </w:tcPr>
          <w:p>
            <w:pPr>
              <w:snapToGrid w:val="0"/>
              <w:spacing w:line="360" w:lineRule="exact"/>
              <w:rPr>
                <w:rFonts w:hint="default" w:ascii="宋体" w:hAnsi="宋体" w:eastAsiaTheme="minorEastAsia"/>
                <w:szCs w:val="21"/>
                <w:lang w:val="en-US" w:eastAsia="zh-CN"/>
              </w:rPr>
            </w:pPr>
            <w:r>
              <w:rPr>
                <w:rFonts w:hint="eastAsia" w:ascii="宋体" w:hAnsi="宋体"/>
                <w:szCs w:val="21"/>
              </w:rPr>
              <w:t>电话：0773-</w:t>
            </w:r>
            <w:r>
              <w:rPr>
                <w:rFonts w:hint="eastAsia" w:ascii="宋体" w:hAnsi="宋体"/>
                <w:szCs w:val="21"/>
                <w:lang w:val="en-US" w:eastAsia="zh-CN"/>
              </w:rPr>
              <w:t>3690053</w:t>
            </w:r>
          </w:p>
        </w:tc>
        <w:tc>
          <w:tcPr>
            <w:tcW w:w="4772" w:type="dxa"/>
            <w:vAlign w:val="center"/>
          </w:tcPr>
          <w:p>
            <w:pPr>
              <w:snapToGrid w:val="0"/>
              <w:spacing w:line="36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4516" w:type="dxa"/>
            <w:vAlign w:val="center"/>
          </w:tcPr>
          <w:p>
            <w:pPr>
              <w:snapToGrid w:val="0"/>
              <w:spacing w:line="360" w:lineRule="exact"/>
              <w:rPr>
                <w:rFonts w:ascii="宋体" w:hAnsi="宋体"/>
                <w:szCs w:val="21"/>
              </w:rPr>
            </w:pPr>
            <w:r>
              <w:rPr>
                <w:rFonts w:hint="eastAsia" w:ascii="宋体" w:hAnsi="宋体"/>
                <w:szCs w:val="21"/>
              </w:rPr>
              <w:t>电子邮箱：kyclab</w:t>
            </w:r>
            <w:bookmarkStart w:id="0" w:name="_GoBack"/>
            <w:bookmarkEnd w:id="0"/>
            <w:r>
              <w:rPr>
                <w:rFonts w:hint="eastAsia" w:ascii="宋体" w:hAnsi="宋体"/>
                <w:szCs w:val="21"/>
              </w:rPr>
              <w:t>@gxnu.edu.cn</w:t>
            </w:r>
          </w:p>
        </w:tc>
        <w:tc>
          <w:tcPr>
            <w:tcW w:w="4772" w:type="dxa"/>
            <w:vAlign w:val="center"/>
          </w:tcPr>
          <w:p>
            <w:pPr>
              <w:snapToGrid w:val="0"/>
              <w:spacing w:line="36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4516" w:type="dxa"/>
            <w:vAlign w:val="center"/>
          </w:tcPr>
          <w:p>
            <w:pPr>
              <w:snapToGrid w:val="0"/>
              <w:spacing w:line="360" w:lineRule="exact"/>
              <w:rPr>
                <w:rFonts w:ascii="宋体" w:hAnsi="宋体"/>
                <w:szCs w:val="21"/>
              </w:rPr>
            </w:pPr>
            <w:r>
              <w:rPr>
                <w:rFonts w:hint="eastAsia" w:ascii="宋体" w:hAnsi="宋体"/>
                <w:szCs w:val="21"/>
              </w:rPr>
              <w:t>开户银行：中国工商银行桂林市高新区支行</w:t>
            </w:r>
          </w:p>
        </w:tc>
        <w:tc>
          <w:tcPr>
            <w:tcW w:w="4772" w:type="dxa"/>
            <w:vAlign w:val="center"/>
          </w:tcPr>
          <w:p>
            <w:pPr>
              <w:snapToGrid w:val="0"/>
              <w:spacing w:line="36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4516" w:type="dxa"/>
            <w:vAlign w:val="center"/>
          </w:tcPr>
          <w:p>
            <w:pPr>
              <w:snapToGrid w:val="0"/>
              <w:spacing w:line="360" w:lineRule="exact"/>
              <w:rPr>
                <w:rFonts w:ascii="宋体" w:hAnsi="宋体"/>
                <w:szCs w:val="21"/>
              </w:rPr>
            </w:pPr>
            <w:r>
              <w:rPr>
                <w:rFonts w:hint="eastAsia" w:ascii="宋体" w:hAnsi="宋体"/>
                <w:szCs w:val="21"/>
              </w:rPr>
              <w:t>账号：2103 2151 0926 4004 618</w:t>
            </w:r>
          </w:p>
        </w:tc>
        <w:tc>
          <w:tcPr>
            <w:tcW w:w="4772" w:type="dxa"/>
            <w:vAlign w:val="center"/>
          </w:tcPr>
          <w:p>
            <w:pPr>
              <w:snapToGrid w:val="0"/>
              <w:spacing w:line="36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pPr>
              <w:snapToGrid w:val="0"/>
              <w:spacing w:line="360" w:lineRule="exact"/>
              <w:rPr>
                <w:rFonts w:ascii="宋体" w:hAnsi="宋体"/>
                <w:szCs w:val="21"/>
              </w:rPr>
            </w:pPr>
            <w:r>
              <w:rPr>
                <w:rFonts w:hint="eastAsia" w:ascii="宋体" w:hAnsi="宋体"/>
                <w:szCs w:val="21"/>
              </w:rPr>
              <w:t>邮政编码：541004</w:t>
            </w:r>
          </w:p>
        </w:tc>
        <w:tc>
          <w:tcPr>
            <w:tcW w:w="4772" w:type="dxa"/>
            <w:vAlign w:val="center"/>
          </w:tcPr>
          <w:p>
            <w:pPr>
              <w:snapToGrid w:val="0"/>
              <w:spacing w:line="360" w:lineRule="exact"/>
              <w:rPr>
                <w:rFonts w:ascii="宋体" w:hAnsi="宋体"/>
                <w:szCs w:val="21"/>
              </w:rPr>
            </w:pPr>
            <w:r>
              <w:rPr>
                <w:rFonts w:hint="eastAsia" w:ascii="宋体" w:hAnsi="宋体"/>
                <w:szCs w:val="21"/>
              </w:rPr>
              <w:t>邮政编码：</w:t>
            </w:r>
          </w:p>
        </w:tc>
      </w:tr>
    </w:tbl>
    <w:p>
      <w:pPr>
        <w:rPr>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97"/>
    <w:rsid w:val="00000D8A"/>
    <w:rsid w:val="00013F47"/>
    <w:rsid w:val="00053217"/>
    <w:rsid w:val="00081885"/>
    <w:rsid w:val="0009034B"/>
    <w:rsid w:val="000D2F69"/>
    <w:rsid w:val="000E0AEE"/>
    <w:rsid w:val="000F0ABB"/>
    <w:rsid w:val="000F0B7E"/>
    <w:rsid w:val="000F6D74"/>
    <w:rsid w:val="00162B4C"/>
    <w:rsid w:val="00164A3F"/>
    <w:rsid w:val="00165978"/>
    <w:rsid w:val="00166DCA"/>
    <w:rsid w:val="001A0C66"/>
    <w:rsid w:val="001A13B6"/>
    <w:rsid w:val="001C04AB"/>
    <w:rsid w:val="001D7591"/>
    <w:rsid w:val="001F1937"/>
    <w:rsid w:val="00243218"/>
    <w:rsid w:val="00247A13"/>
    <w:rsid w:val="002528F3"/>
    <w:rsid w:val="0025672D"/>
    <w:rsid w:val="00295A92"/>
    <w:rsid w:val="002F5288"/>
    <w:rsid w:val="003042C2"/>
    <w:rsid w:val="00305F22"/>
    <w:rsid w:val="003365A5"/>
    <w:rsid w:val="003409E0"/>
    <w:rsid w:val="00367D74"/>
    <w:rsid w:val="0037284E"/>
    <w:rsid w:val="003757C3"/>
    <w:rsid w:val="00384B37"/>
    <w:rsid w:val="00387535"/>
    <w:rsid w:val="0039443C"/>
    <w:rsid w:val="003A0F4E"/>
    <w:rsid w:val="003A4E89"/>
    <w:rsid w:val="003C02B2"/>
    <w:rsid w:val="003C710A"/>
    <w:rsid w:val="003D46D9"/>
    <w:rsid w:val="0043188F"/>
    <w:rsid w:val="00441FAB"/>
    <w:rsid w:val="00454901"/>
    <w:rsid w:val="0047444E"/>
    <w:rsid w:val="004A3ECD"/>
    <w:rsid w:val="004D5115"/>
    <w:rsid w:val="00503D73"/>
    <w:rsid w:val="005261A4"/>
    <w:rsid w:val="0054442C"/>
    <w:rsid w:val="0057041F"/>
    <w:rsid w:val="005C3560"/>
    <w:rsid w:val="005C4BCD"/>
    <w:rsid w:val="005D4511"/>
    <w:rsid w:val="005E20BE"/>
    <w:rsid w:val="00623588"/>
    <w:rsid w:val="006375A9"/>
    <w:rsid w:val="006379D8"/>
    <w:rsid w:val="00651E21"/>
    <w:rsid w:val="006611F5"/>
    <w:rsid w:val="00677EBB"/>
    <w:rsid w:val="006974B1"/>
    <w:rsid w:val="006A2329"/>
    <w:rsid w:val="00732524"/>
    <w:rsid w:val="00747B96"/>
    <w:rsid w:val="00752B98"/>
    <w:rsid w:val="00755F06"/>
    <w:rsid w:val="007B51C2"/>
    <w:rsid w:val="007C6EF6"/>
    <w:rsid w:val="007D227E"/>
    <w:rsid w:val="007D3D5C"/>
    <w:rsid w:val="007E1BFB"/>
    <w:rsid w:val="007E43BC"/>
    <w:rsid w:val="007E526C"/>
    <w:rsid w:val="007F3A95"/>
    <w:rsid w:val="007F4A7C"/>
    <w:rsid w:val="0081450F"/>
    <w:rsid w:val="00821C8D"/>
    <w:rsid w:val="00831E6B"/>
    <w:rsid w:val="00857220"/>
    <w:rsid w:val="008756F1"/>
    <w:rsid w:val="0089724B"/>
    <w:rsid w:val="00897CC8"/>
    <w:rsid w:val="008D1021"/>
    <w:rsid w:val="009371ED"/>
    <w:rsid w:val="00997681"/>
    <w:rsid w:val="009C328A"/>
    <w:rsid w:val="00A07B74"/>
    <w:rsid w:val="00A14327"/>
    <w:rsid w:val="00A16F96"/>
    <w:rsid w:val="00A34421"/>
    <w:rsid w:val="00A62526"/>
    <w:rsid w:val="00A72118"/>
    <w:rsid w:val="00AA4A34"/>
    <w:rsid w:val="00AB0F4E"/>
    <w:rsid w:val="00AC261F"/>
    <w:rsid w:val="00AD34F7"/>
    <w:rsid w:val="00B00658"/>
    <w:rsid w:val="00B20025"/>
    <w:rsid w:val="00B24C57"/>
    <w:rsid w:val="00B42EDB"/>
    <w:rsid w:val="00B75FED"/>
    <w:rsid w:val="00B829FC"/>
    <w:rsid w:val="00B84633"/>
    <w:rsid w:val="00BB4E7B"/>
    <w:rsid w:val="00BE5154"/>
    <w:rsid w:val="00BF556C"/>
    <w:rsid w:val="00C02D78"/>
    <w:rsid w:val="00C47BFE"/>
    <w:rsid w:val="00C52036"/>
    <w:rsid w:val="00C60C80"/>
    <w:rsid w:val="00CB0BC3"/>
    <w:rsid w:val="00CD150D"/>
    <w:rsid w:val="00D025EF"/>
    <w:rsid w:val="00D1631C"/>
    <w:rsid w:val="00D33F8A"/>
    <w:rsid w:val="00D472BA"/>
    <w:rsid w:val="00D51BF4"/>
    <w:rsid w:val="00D546FF"/>
    <w:rsid w:val="00D653CF"/>
    <w:rsid w:val="00D7720A"/>
    <w:rsid w:val="00D77710"/>
    <w:rsid w:val="00DD77C7"/>
    <w:rsid w:val="00DD7EA1"/>
    <w:rsid w:val="00DE51ED"/>
    <w:rsid w:val="00DF6997"/>
    <w:rsid w:val="00E002E4"/>
    <w:rsid w:val="00E063F4"/>
    <w:rsid w:val="00E11532"/>
    <w:rsid w:val="00E735AB"/>
    <w:rsid w:val="00E742AE"/>
    <w:rsid w:val="00E752CB"/>
    <w:rsid w:val="00E87456"/>
    <w:rsid w:val="00EB0C3A"/>
    <w:rsid w:val="00EC5DE9"/>
    <w:rsid w:val="00EF6ED9"/>
    <w:rsid w:val="00F03237"/>
    <w:rsid w:val="00F25367"/>
    <w:rsid w:val="00F310ED"/>
    <w:rsid w:val="00F3276F"/>
    <w:rsid w:val="00F436EF"/>
    <w:rsid w:val="00F51CED"/>
    <w:rsid w:val="00F67F4E"/>
    <w:rsid w:val="00F8013D"/>
    <w:rsid w:val="00FB12C6"/>
    <w:rsid w:val="00FC6EE8"/>
    <w:rsid w:val="00FD753C"/>
    <w:rsid w:val="019D1417"/>
    <w:rsid w:val="03FB0FFF"/>
    <w:rsid w:val="058A4E43"/>
    <w:rsid w:val="07E82BCD"/>
    <w:rsid w:val="09BB115C"/>
    <w:rsid w:val="0D794925"/>
    <w:rsid w:val="140405E6"/>
    <w:rsid w:val="18AB4C7B"/>
    <w:rsid w:val="19DB280B"/>
    <w:rsid w:val="294E7A7F"/>
    <w:rsid w:val="2B4D0651"/>
    <w:rsid w:val="2BC6511D"/>
    <w:rsid w:val="2C450CCE"/>
    <w:rsid w:val="2E2E2A42"/>
    <w:rsid w:val="31C258AB"/>
    <w:rsid w:val="35F22374"/>
    <w:rsid w:val="36F161F2"/>
    <w:rsid w:val="374C12BA"/>
    <w:rsid w:val="38451C80"/>
    <w:rsid w:val="39292230"/>
    <w:rsid w:val="3B9E106A"/>
    <w:rsid w:val="3F370F3A"/>
    <w:rsid w:val="4C3659EF"/>
    <w:rsid w:val="4E2C79AB"/>
    <w:rsid w:val="583B2EC2"/>
    <w:rsid w:val="58D94C21"/>
    <w:rsid w:val="59D657B3"/>
    <w:rsid w:val="5C3C77CF"/>
    <w:rsid w:val="5C6245AE"/>
    <w:rsid w:val="62AC4FD0"/>
    <w:rsid w:val="65A722CB"/>
    <w:rsid w:val="694904A0"/>
    <w:rsid w:val="6BD05B7F"/>
    <w:rsid w:val="6EC44755"/>
    <w:rsid w:val="76027C6D"/>
    <w:rsid w:val="7A601AED"/>
    <w:rsid w:val="7DEB7B5A"/>
    <w:rsid w:val="7F14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uiPriority w:val="99"/>
    <w:pPr>
      <w:jc w:val="left"/>
    </w:pPr>
  </w:style>
  <w:style w:type="paragraph" w:styleId="4">
    <w:name w:val="Body Text Indent"/>
    <w:basedOn w:val="1"/>
    <w:unhideWhenUsed/>
    <w:qFormat/>
    <w:uiPriority w:val="99"/>
    <w:pPr>
      <w:spacing w:before="156" w:beforeLines="50"/>
      <w:ind w:firstLine="437"/>
    </w:pPr>
  </w:style>
  <w:style w:type="paragraph" w:styleId="5">
    <w:name w:val="Plain Text"/>
    <w:basedOn w:val="1"/>
    <w:link w:val="15"/>
    <w:qFormat/>
    <w:uiPriority w:val="0"/>
    <w:rPr>
      <w:rFonts w:ascii="宋体" w:hAnsi="Courier New" w:eastAsia="宋体" w:cs="Times New Roman"/>
      <w:szCs w:val="20"/>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字符"/>
    <w:basedOn w:val="10"/>
    <w:link w:val="7"/>
    <w:semiHidden/>
    <w:qFormat/>
    <w:uiPriority w:val="99"/>
    <w:rPr>
      <w:sz w:val="18"/>
      <w:szCs w:val="18"/>
    </w:rPr>
  </w:style>
  <w:style w:type="character" w:customStyle="1" w:styleId="12">
    <w:name w:val="页脚 字符"/>
    <w:basedOn w:val="10"/>
    <w:link w:val="6"/>
    <w:semiHidden/>
    <w:qFormat/>
    <w:uiPriority w:val="99"/>
    <w:rPr>
      <w:sz w:val="18"/>
      <w:szCs w:val="18"/>
    </w:rPr>
  </w:style>
  <w:style w:type="paragraph" w:customStyle="1" w:styleId="13">
    <w:name w:val="列出段落1"/>
    <w:basedOn w:val="1"/>
    <w:qFormat/>
    <w:uiPriority w:val="99"/>
    <w:pPr>
      <w:ind w:firstLine="420" w:firstLineChars="200"/>
    </w:pPr>
  </w:style>
  <w:style w:type="character" w:customStyle="1" w:styleId="14">
    <w:name w:val="纯文本 Char"/>
    <w:basedOn w:val="10"/>
    <w:semiHidden/>
    <w:qFormat/>
    <w:uiPriority w:val="99"/>
    <w:rPr>
      <w:rFonts w:ascii="宋体" w:hAnsi="Courier New" w:eastAsia="宋体" w:cs="Courier New"/>
      <w:szCs w:val="21"/>
    </w:rPr>
  </w:style>
  <w:style w:type="character" w:customStyle="1" w:styleId="15">
    <w:name w:val="纯文本 字符"/>
    <w:basedOn w:val="10"/>
    <w:link w:val="5"/>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492</Words>
  <Characters>2808</Characters>
  <Lines>23</Lines>
  <Paragraphs>6</Paragraphs>
  <TotalTime>9</TotalTime>
  <ScaleCrop>false</ScaleCrop>
  <LinksUpToDate>false</LinksUpToDate>
  <CharactersWithSpaces>3294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2017-08-08T01:47:00Z</dcterms:created>
  <dc:creator>User</dc:creator>
  <cp:lastModifiedBy>Administrator</cp:lastModifiedBy>
  <cp:lastPrinted>2016-01-26T03:29:00Z</cp:lastPrinted>
  <dcterms:modified xsi:type="dcterms:W3CDTF">2021-12-20T08:37:40Z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6C6CED68EA524D48980E726B809A2EF3</vt:lpwstr>
  </property>
</Properties>
</file>