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D53" w:rsidRDefault="00C35168">
      <w:pPr>
        <w:rPr>
          <w:rFonts w:ascii="MicrosoftYaHei" w:cs="MicrosoftYaHei"/>
          <w:kern w:val="0"/>
          <w:sz w:val="32"/>
          <w:szCs w:val="32"/>
        </w:rPr>
      </w:pPr>
      <w:r w:rsidRPr="00C35168">
        <w:rPr>
          <w:rFonts w:ascii="MicrosoftYaHei" w:eastAsia="MicrosoftYaHei" w:cs="MicrosoftYaHei" w:hint="eastAsia"/>
          <w:kern w:val="0"/>
          <w:sz w:val="32"/>
          <w:szCs w:val="32"/>
        </w:rPr>
        <w:t>易燃易爆性商品</w:t>
      </w:r>
      <w:r w:rsidRPr="00C35168">
        <w:rPr>
          <w:rFonts w:ascii="微软雅黑" w:eastAsia="微软雅黑" w:hAnsi="微软雅黑" w:cs="微软雅黑" w:hint="eastAsia"/>
          <w:kern w:val="0"/>
          <w:sz w:val="32"/>
          <w:szCs w:val="32"/>
        </w:rPr>
        <w:t>储</w:t>
      </w:r>
      <w:r w:rsidRPr="00C35168">
        <w:rPr>
          <w:rFonts w:ascii="MS Gothic" w:eastAsia="MS Gothic" w:hAnsi="MS Gothic" w:cs="MS Gothic" w:hint="eastAsia"/>
          <w:kern w:val="0"/>
          <w:sz w:val="32"/>
          <w:szCs w:val="32"/>
        </w:rPr>
        <w:t>存养</w:t>
      </w:r>
      <w:r w:rsidRPr="00C35168">
        <w:rPr>
          <w:rFonts w:ascii="微软雅黑" w:eastAsia="微软雅黑" w:hAnsi="微软雅黑" w:cs="微软雅黑" w:hint="eastAsia"/>
          <w:kern w:val="0"/>
          <w:sz w:val="32"/>
          <w:szCs w:val="32"/>
        </w:rPr>
        <w:t>护</w:t>
      </w:r>
      <w:r w:rsidRPr="00C35168">
        <w:rPr>
          <w:rFonts w:ascii="MS Gothic" w:eastAsia="MS Gothic" w:hAnsi="MS Gothic" w:cs="MS Gothic" w:hint="eastAsia"/>
          <w:kern w:val="0"/>
          <w:sz w:val="32"/>
          <w:szCs w:val="32"/>
        </w:rPr>
        <w:t>技</w:t>
      </w:r>
      <w:r w:rsidRPr="00C35168">
        <w:rPr>
          <w:rFonts w:ascii="微软雅黑" w:eastAsia="微软雅黑" w:hAnsi="微软雅黑" w:cs="微软雅黑" w:hint="eastAsia"/>
          <w:kern w:val="0"/>
          <w:sz w:val="32"/>
          <w:szCs w:val="32"/>
        </w:rPr>
        <w:t>术</w:t>
      </w:r>
      <w:r w:rsidRPr="00C35168">
        <w:rPr>
          <w:rFonts w:ascii="MS Gothic" w:eastAsia="MS Gothic" w:hAnsi="MS Gothic" w:cs="MS Gothic" w:hint="eastAsia"/>
          <w:kern w:val="0"/>
          <w:sz w:val="32"/>
          <w:szCs w:val="32"/>
        </w:rPr>
        <w:t>条</w:t>
      </w:r>
      <w:r w:rsidRPr="00C35168">
        <w:rPr>
          <w:rFonts w:ascii="MicrosoftYaHei" w:eastAsia="MicrosoftYaHei" w:cs="MicrosoftYaHei" w:hint="eastAsia"/>
          <w:kern w:val="0"/>
          <w:sz w:val="32"/>
          <w:szCs w:val="32"/>
        </w:rPr>
        <w:t>件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前言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25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中华人民共和国国家标准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C35168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易燃易爆性商品储存养护技术条件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Specifications for storage and preservation of combustible and explosive goods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GB 17914-2013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中华人民共和国国家质量监督检验检疫总局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中国国家标准化管理委员会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2013-12-17发布2014-07-01实施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本标准的第4章、第5章、第7章、第8章和第9章为强制性条款，其余为推荐性条款。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本标准依据GB/T1.1-2009给出的规则起草。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本标准代替GB17914-1999《易燃易爆性商品储藏养护技术条件》。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本标准与GB17914-1999相比，主要差异如下：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——将标准名称改为《易燃易爆性商品储存养护技术条件》；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——增加了“易燃性商品”等6条术语；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——根据GB50016的规定，库房耐火等级改为不低于二级；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——根据GB15603的要求，库房增加避雷装置；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——改包装标签应符合GB15258的规定；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——增加操作人员应持有上岗作业资格证书；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——增加作业人员应穿防静电工作服；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——附录B由规范性附录更改为资料性附录。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本标准由中国商业联合会提出并归口。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本标准主要起草单位：浙江建业化工股份有限公司、中国仓储协会、浙江省安全生产科学研究院、中国商业联合会。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本标准主要起草人：夏益忠、沈绍基、曹寄梅、孙振波、柴保身、靳晓蕾。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本标准历次版本发布情况为：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——GB 17914-1999。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1 范围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26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本标准规定了易燃易爆性商品储存养护技术条件的术语和定义、储存条件、入库验收、堆垛、养护技术、安全操作、出库和应急处理等要求。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本标准适用于3.1和3.2定义商品的储存养护。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2 规范性引用文件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27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GB 6944-2012 危险货物分类和品名编号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GB 15258 化学品安全标签编写规定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GB 50016-2006 建筑设计防火规范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lastRenderedPageBreak/>
        <w:t>3 术语和定义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28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下列术语和定义适用于本文件。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3.1 易燃性商品 combustible goods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="009D7B0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自燃点低，暴露在空气中易发生氧化反应，放出热量而自行燃烧的商品。包括易燃气体、易燃液体、易燃固体。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3.1.1 易燃气体 combustible gas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="009D7B0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在20℃和101.3kPa条件下满足下列条件之一的气体：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a）爆炸下限小于或等于13%的气体；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b）不论其爆燃性下限如何，其爆炸极限（燃烧范围）大于或等于12%的气体。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[GB6944-2012，危险货物分类4.3.2.1]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3.1.2 易燃液体 combustible liquid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="009D7B0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易燃的液体或液体混合物，或是在溶液或悬浮液中有固体的液体，其闭杯试验闪点不高于60℃，或开杯试验闪点不高于65.6℃。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[GB6944-2012，危险货物分类4.4.1.1]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3.1.3 易燃固体 combustible solid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="009D7B0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容易燃烧的固体和摩擦可能起火的固体。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[GB6944-2012，危险货物分类4.5.2.1a]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3.2 易爆性商品 combustible commodity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="009D7B00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固体或液体物质（或物质混合物），自身能够通过化学反应产生气体，其温度、压力和速度高到能对周围造成破坏。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[GB6944-2012，危险货物分类4.2.1.2]</w:t>
      </w:r>
    </w:p>
    <w:p w:rsidR="00C35168" w:rsidRPr="00C35168" w:rsidRDefault="00C35168">
      <w:pPr>
        <w:rPr>
          <w:rFonts w:ascii="MicrosoftYaHei" w:cs="MicrosoftYaHei"/>
          <w:kern w:val="0"/>
          <w:sz w:val="32"/>
          <w:szCs w:val="32"/>
        </w:rPr>
      </w:pP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4 贮存条件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29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4.1 建筑等级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应符合GB50016-2006中3.3.2的要求，库房耐火等级不低于二级。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 库房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4.2.1 应干燥、易于通风、密闭和避光，并应安装避雷装置；库房内可能散发（或泄漏）可燃气体、可燃蒸汽的场所应安装可燃气体检测报警装置。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 各类商品依据性质和灭火方法的不同，应严格分区、分类和分库存放。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4.2.2.1 易爆性商品应储存于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一级轻顶耐火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建筑的库房内。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4.2.2.2 低、中闪点液体、一级易燃固体、自燃物品、压缩气体和液化气体类应储存于一级耐火建筑的库房内。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4.2.2.3 遇湿易燃商品、氧化剂和有机过氧化物应储存于一、二级耐火建筑的库房内。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4.2.2.4 二级易燃固体、高闪点液体应储存于耐火等级不低于二级的库房内。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4.2.2.5 易燃气体不应与助燃气体同库储存。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4.3 安全要求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4.3.1 商品应避免阳光直射、远离火源、热源、电源及产生火花的环境。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4.3.2 除按附录A规定分类储存外，以下品种应专库储存：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a）爆炸品：黑色火药类、爆炸性化合物应专库储存；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b）压缩气体和液化气体：易燃气体、助燃气体和有毒气体应专库储存；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c）易燃液体可同库储存；但灭火方法不同的商品应分库储存；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d）易燃固体可同库储存；但发乳剂H与酸或酸性商品应分库储存；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e）硝酸纤维素酯、安全火柴、红磷及硫化磷、铝粉等金属粉类应分库储存；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f）自燃商品：黄磷、烃基金属化合物，浸动、植物油的制品应分库储存；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g）遇湿易燃商品应专库储存；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h）氧化剂和有机过氧化物，一、二级无机氧化剂与一、二级有机氧化剂应分库储存；氯酸盐类、高锰酸盐、亚硝酸盐、过氧化钠、过氧化氢等应分别专库储存。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4.4 环境要求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4.4.1 库房周围无杂草和易燃物。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4.4.2 库房内地面无漏洒商品，保持地面与货垛清洁卫生。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4.5 温湿度要求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各类商品适宜储存的温湿度见表1。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30628" cy="5033128"/>
            <wp:effectExtent l="0" t="0" r="0" b="0"/>
            <wp:docPr id="2" name="图片 2" descr="表1 温湿度条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表1 温湿度条件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92" cy="50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5 入库验收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0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5.1 原则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5.1.1 入库商品应附有产品检验合格证和安全技术说明书。进口商品还应有中文安全技术说明书或其他说明。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5.1.2 保管方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应验收商品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的内外标志、容器、包装、衬垫等，验后作出验收记录。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5.1.3 验收应在库房外安全地点或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验收室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进行。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5.1.4 每种商品拆箱验收2箱~5箱（免检商品除外）。验后将商品包装复原，并做标记。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5.2 验收项目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5.2.1 包装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5.2.1.1 标签应符合GB15258的规定。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5.2.1.2 应封闭严密，完整无损，容器和外包装不沾有内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装商品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和其他物品，无受潮和水湿等现象。</w:t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5.2.1.3 各类商品的内外包装材质及衬垫见表2。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738612" cy="4819582"/>
            <wp:effectExtent l="0" t="0" r="0" b="635"/>
            <wp:docPr id="3" name="图片 3" descr="表2 各类商品的内外包装材质及衬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表2 各类商品的内外包装材质及衬垫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18" cy="48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5.2.2 质量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5.2.2.1 固体无潮解，无熔（溶）化，无变色和风化。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5.2.2.2 液体颜色正常，无封口不严，无挥发和渗漏。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5.2.2.3 气体钢瓶螺旋口严密，无漏气现象。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5.3 验收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5.3.1 应符合5.2的规定。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5.3.2 验收完毕，合格品应做好入库单及验收记录。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6 堆垛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1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6.1 方法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6.1.1 根据库房条件、商品性质和包装形态采取适当的堆码和垫底方法。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6.1.2 各种商品（气瓶装除外）不应直接落地存放，一般应垫15cm以上。遇湿易燃物品、易吸潮溶化和吸潮分解的商品应适当增加下垫高度。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6.1.3 各种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商品应码行列式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压缝货垛，做到牢固、整齐、出入库方便，无货架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的垛高不应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超过3m。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6.2 堆垛间距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应保持：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a）主通道大于或等于180cm；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b）支通道大于或等于80cm；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c）</w:t>
      </w:r>
      <w:proofErr w:type="gramStart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墙距大于</w:t>
      </w:r>
      <w:proofErr w:type="gramEnd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或等于30cm；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d）</w:t>
      </w:r>
      <w:proofErr w:type="gramStart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柱距大于</w:t>
      </w:r>
      <w:proofErr w:type="gramEnd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或等于10cm；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e）</w:t>
      </w:r>
      <w:proofErr w:type="gramStart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垛距大于</w:t>
      </w:r>
      <w:proofErr w:type="gramEnd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或等于10cm；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 f）顶距大于或等于50cm。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7 养护技术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2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7.1 温湿度管理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7.1.1 库房内设置温湿度表（重点库可设自记温湿度计），按规定时间进行观测和记录。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7.1.2 根据商品的不同性质，采取密封、通风和库内吸潮相结合的温湿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度管理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办法，严格控制并保持库房内的温湿度，见表1的要求。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 检查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7.2.1 安全检查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7.2.1.1 每天对库房内外进行安全检查，检查地面是否有散落物、货垛牢固程度和异常现象等，发现问题及时处理。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7.2.1.2 定期检查库内设施、消防器材、防护用具是否齐全有效。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 质量检查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7.2.2.1 根据商品性质，定期进行以感官为主的库内质量检查，每种商品抽查1件~2件，检查商品自身变化，商品容器、封口、包装和衬垫等在储存期间的变化。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7.2.2.2 爆炸品：检查外包装，不应拆包检查。爆炸性化合物可拆箱检查。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7.2.2.3 压缩气体和液化气体：用称量法检查其质量；可用检漏仪检查钢瓶是否漏气；也可用棉球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蘸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稀盐酸液（用于氨）、稀氨水（用于氯）涂在瓶口处进行检查。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7.2.2.4 易燃液体：检查封口是否严密，有无挥发或渗漏，有无变色、变质和沉淀现象。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7.2.2.5 易燃固体：检查有无溶（熔）、升华和变色、变质现象。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7.2.2.6 自燃物品、遇湿易燃物品：检查有无挥发、渗漏、吸潮溶化，以及稳定剂是否足量。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7.2.2.7 氧化剂和有机过氧化物：检查包装封口是否严密，有无吸潮溶化，变色变质；有机过氧化物、含稳定剂的容器内要足量，封口严密有效。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7.2.2.8 按质量计量的商品应抽检质量，以控制商品保管损耗。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7.2.2.9 每次质量检查后，外包装上均应</w:t>
      </w:r>
      <w:proofErr w:type="gramStart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作出</w:t>
      </w:r>
      <w:proofErr w:type="gramEnd"/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明显的标记，并作好记录。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7.2.3 检查结果问题处理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7.2.3.1 检查结果逐项记录，在商品外包装上做出标记。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7.2.3.2 检查中发现的问题，及时填写问题商品通知单通知存货方。若问题严重或危及安全时立即汇报和通知存货方，采取应急措施。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7.2.3.3 商品应在临有效期前一个月通知存货方。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7.2.3.4 超过储存期限或长期不出库的商品应通知存货方处理。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8 安全操作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3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8.1 作业人员应有操作易燃易爆性商品的上岗作业资格证书。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8.2 作业人员应穿防静电工作服，戴手套和口罩等防护用具，禁止穿钉鞋。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8.3 操作中轻搬轻放，防止摩擦和撞击。汽车出入库要带好防火罩，排气管不应直接对准库房门。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8.4 各项操作不应使用能产生火花的工具，不应使用又车搬运、装卸压缩和液化的气体钢瓶，热源与火源应远离作业现场。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8.5 库房内不应进行分装、改装、开箱、开桶、验收等，以上活动应在库房外进行。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9 出库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4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应坚持先进先出的原则。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10 应急处理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5" style="width:4.15pt;height:1.5pt" o:hrpct="0" o:hralign="center" o:hrstd="t" o:hr="t" fillcolor="#a0a0a0" stroked="f"/>
        </w:pic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10.1 灭火方法参见附录B。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10.2 在灭火和抢救时，应站在上风位，佩戴防毒面具或自救式呼吸器。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10.3 作业人员如发生异常情况，应立即撤离现场。</w:t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附录A（规范性附录） 危险化学商品混存互抵表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6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表A.1给出了危险化学商品混存性能互</w:t>
      </w:r>
      <w:proofErr w:type="gramStart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抵情况</w:t>
      </w:r>
      <w:proofErr w:type="gramEnd"/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说明。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35168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59541" cy="6977906"/>
            <wp:effectExtent l="0" t="0" r="0" b="0"/>
            <wp:docPr id="5" name="图片 5" descr="表A.1 危险化学商品混存性能互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表A.1 危险化学商品混存性能互抵表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47" cy="69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C35168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21680" cy="5035968"/>
            <wp:effectExtent l="0" t="0" r="7620" b="0"/>
            <wp:docPr id="4" name="图片 4" descr="表A.1 危险化学商品混存性能互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表A.1 危险化学商品混存性能互抵表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07" cy="50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附录B（资料性附录） 易燃易爆性</w:t>
      </w:r>
      <w:proofErr w:type="gramStart"/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商品消防</w:t>
      </w:r>
      <w:proofErr w:type="gramEnd"/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方法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7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表B.1规定了易燃易爆性商品的消防方法。</w:t>
      </w:r>
    </w:p>
    <w:p w:rsidR="00C35168" w:rsidRPr="00C35168" w:rsidRDefault="00C35168" w:rsidP="00C35168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bookmarkStart w:id="0" w:name="_GoBack"/>
      <w:r w:rsidRPr="00C35168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44731" cy="3863175"/>
            <wp:effectExtent l="0" t="0" r="0" b="4445"/>
            <wp:docPr id="6" name="图片 6" descr="表B.1 易燃易爆性商品消防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表B.1 易燃易爆性商品消防方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23" cy="38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5168" w:rsidRPr="00C35168" w:rsidRDefault="00C35168" w:rsidP="00C35168">
      <w:pPr>
        <w:widowControl/>
        <w:shd w:val="clear" w:color="auto" w:fill="FFFFFF"/>
        <w:spacing w:before="450" w:after="150"/>
        <w:jc w:val="center"/>
        <w:outlineLvl w:val="0"/>
        <w:rPr>
          <w:rFonts w:ascii="微软雅黑" w:eastAsia="微软雅黑" w:hAnsi="微软雅黑" w:cs="宋体"/>
          <w:b/>
          <w:bCs/>
          <w:color w:val="000000"/>
          <w:spacing w:val="30"/>
          <w:kern w:val="36"/>
          <w:sz w:val="27"/>
          <w:szCs w:val="27"/>
        </w:rPr>
      </w:pPr>
      <w:r w:rsidRPr="00C35168">
        <w:rPr>
          <w:rFonts w:ascii="微软雅黑" w:eastAsia="微软雅黑" w:hAnsi="微软雅黑" w:cs="宋体" w:hint="eastAsia"/>
          <w:b/>
          <w:bCs/>
          <w:color w:val="000000"/>
          <w:spacing w:val="30"/>
          <w:kern w:val="36"/>
          <w:sz w:val="27"/>
          <w:szCs w:val="27"/>
        </w:rPr>
        <w:t>参考文献</w:t>
      </w:r>
    </w:p>
    <w:p w:rsidR="00C35168" w:rsidRPr="00C35168" w:rsidRDefault="009D7B00" w:rsidP="00C3516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pict>
          <v:rect id="_x0000_i1038" style="width:4.15pt;height:1.5pt" o:hrpct="0" o:hralign="center" o:hrstd="t" o:hr="t" fillcolor="#a0a0a0" stroked="f"/>
        </w:pic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[1] GB 12268 危险货物品名表</w:t>
      </w:r>
    </w:p>
    <w:p w:rsidR="00C35168" w:rsidRPr="00C35168" w:rsidRDefault="009D7B00" w:rsidP="00C35168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  <w:r w:rsidR="00C35168" w:rsidRPr="00C35168">
        <w:rPr>
          <w:rFonts w:ascii="微软雅黑" w:eastAsia="微软雅黑" w:hAnsi="微软雅黑" w:cs="宋体" w:hint="eastAsia"/>
          <w:color w:val="000000"/>
          <w:kern w:val="0"/>
          <w:szCs w:val="21"/>
        </w:rPr>
        <w:t>[2] GB 15603 常用化学危险品贮存通则</w:t>
      </w:r>
    </w:p>
    <w:p w:rsidR="00C35168" w:rsidRPr="00C35168" w:rsidRDefault="00C35168">
      <w:pPr>
        <w:rPr>
          <w:rFonts w:ascii="MicrosoftYaHei" w:cs="MicrosoftYaHei"/>
          <w:kern w:val="0"/>
          <w:sz w:val="32"/>
          <w:szCs w:val="32"/>
        </w:rPr>
      </w:pPr>
    </w:p>
    <w:p w:rsidR="00C35168" w:rsidRDefault="00C35168">
      <w:pPr>
        <w:rPr>
          <w:rFonts w:ascii="MicrosoftYaHei" w:cs="MicrosoftYaHei"/>
          <w:kern w:val="0"/>
          <w:sz w:val="32"/>
          <w:szCs w:val="32"/>
        </w:rPr>
      </w:pPr>
    </w:p>
    <w:p w:rsidR="00C35168" w:rsidRPr="00C35168" w:rsidRDefault="00C35168"/>
    <w:sectPr w:rsidR="00C35168" w:rsidRPr="00C351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YaHei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168"/>
    <w:rsid w:val="009D7B00"/>
    <w:rsid w:val="00C35168"/>
    <w:rsid w:val="00E2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412BDD-3E4E-48A8-997B-AD604154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3516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5168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351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68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69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296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4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9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09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66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94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001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2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47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11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513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01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04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82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刘广</cp:lastModifiedBy>
  <cp:revision>2</cp:revision>
  <dcterms:created xsi:type="dcterms:W3CDTF">2022-09-20T13:49:00Z</dcterms:created>
  <dcterms:modified xsi:type="dcterms:W3CDTF">2024-05-11T06:30:00Z</dcterms:modified>
</cp:coreProperties>
</file>