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26" w:rsidRDefault="00946412">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AB10C4">
        <w:rPr>
          <w:rFonts w:ascii="黑体" w:eastAsia="黑体" w:hAnsi="黑体" w:cs="黑体" w:hint="eastAsia"/>
          <w:bCs/>
          <w:color w:val="000000" w:themeColor="text1"/>
          <w:sz w:val="32"/>
          <w:szCs w:val="30"/>
        </w:rPr>
        <w:t>2</w:t>
      </w:r>
      <w:bookmarkStart w:id="0" w:name="_GoBack"/>
      <w:bookmarkEnd w:id="0"/>
      <w:r>
        <w:rPr>
          <w:rFonts w:eastAsia="仿宋"/>
          <w:b/>
          <w:color w:val="000000" w:themeColor="text1"/>
          <w:sz w:val="40"/>
          <w:szCs w:val="30"/>
        </w:rPr>
        <w:t xml:space="preserve"> </w:t>
      </w:r>
      <w:r>
        <w:rPr>
          <w:rFonts w:eastAsia="仿宋"/>
          <w:color w:val="000000" w:themeColor="text1"/>
          <w:sz w:val="36"/>
          <w:szCs w:val="30"/>
        </w:rPr>
        <w:t xml:space="preserve">             </w:t>
      </w:r>
    </w:p>
    <w:p w:rsidR="001A3326" w:rsidRDefault="00946412">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2023</w:t>
      </w:r>
      <w:r>
        <w:rPr>
          <w:rFonts w:eastAsia="黑体" w:hint="eastAsia"/>
          <w:b/>
          <w:color w:val="000000" w:themeColor="text1"/>
          <w:sz w:val="36"/>
          <w:szCs w:val="30"/>
        </w:rPr>
        <w:t>年</w:t>
      </w:r>
      <w:r>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A3326">
        <w:trPr>
          <w:trHeight w:val="23"/>
          <w:tblHeader/>
          <w:jc w:val="center"/>
        </w:trPr>
        <w:tc>
          <w:tcPr>
            <w:tcW w:w="848" w:type="dxa"/>
            <w:tcMar>
              <w:left w:w="45" w:type="dxa"/>
              <w:right w:w="45" w:type="dxa"/>
            </w:tcMar>
            <w:vAlign w:val="center"/>
          </w:tcPr>
          <w:p w:rsidR="001A3326" w:rsidRDefault="00946412">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1A3326" w:rsidRDefault="00946412">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1A3326" w:rsidRDefault="00946412">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1A3326" w:rsidRDefault="00946412">
            <w:pPr>
              <w:spacing w:line="300" w:lineRule="exact"/>
              <w:rPr>
                <w:rFonts w:ascii="黑体" w:eastAsia="黑体" w:hAnsi="黑体"/>
                <w:b/>
                <w:bCs/>
                <w:kern w:val="0"/>
                <w:szCs w:val="21"/>
              </w:rPr>
            </w:pPr>
            <w:r>
              <w:rPr>
                <w:rFonts w:ascii="黑体" w:eastAsia="黑体" w:hAnsi="黑体"/>
                <w:b/>
                <w:bCs/>
                <w:kern w:val="0"/>
                <w:szCs w:val="21"/>
              </w:rPr>
              <w:t>情况记录</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责任体系</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学校层面安全责任体系</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1A3326" w:rsidRDefault="00946412">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院系层面安全责任体系</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院系安全工作队伍由党政负责人、分管实验室安全领导、院系实验室安全助理或安全主管、实验室负责人、实验室安全员等共同组成。</w:t>
            </w:r>
          </w:p>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
                <w:kern w:val="0"/>
                <w:szCs w:val="21"/>
              </w:rPr>
              <w:t>实验室层面安全责任体系</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实验室签订实验室安全责任书</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hint="eastAsia"/>
                <w:b/>
                <w:kern w:val="0"/>
                <w:szCs w:val="21"/>
              </w:rPr>
              <w:t>安全工作奖惩机制</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lastRenderedPageBreak/>
              <w:t>1.5</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经费保障</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队伍建设</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1A3326" w:rsidRDefault="00946412">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规章制度</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实验室安全管理制度</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1A3326" w:rsidRDefault="00946412">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hint="eastAsia"/>
                <w:b/>
                <w:bCs/>
                <w:kern w:val="0"/>
                <w:szCs w:val="21"/>
              </w:rPr>
              <w:t>实验室安全管理办法或细则</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lastRenderedPageBreak/>
              <w:t>2.2.1</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1A3326" w:rsidRDefault="00946412">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hint="eastAsia"/>
                <w:b/>
                <w:bCs/>
                <w:kern w:val="0"/>
                <w:szCs w:val="21"/>
              </w:rPr>
              <w:t>安全应急制度</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1A3326" w:rsidRDefault="00946412">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1A3326" w:rsidRDefault="001A3326">
            <w:pPr>
              <w:widowControl/>
              <w:spacing w:line="300" w:lineRule="exact"/>
              <w:rPr>
                <w:rFonts w:eastAsia="仿宋"/>
                <w:bCs/>
                <w:kern w:val="0"/>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教育培训</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eastAsia="仿宋" w:hint="eastAsia"/>
                <w:bCs/>
                <w:kern w:val="0"/>
                <w:szCs w:val="21"/>
              </w:rPr>
              <w:t>。</w:t>
            </w:r>
          </w:p>
        </w:tc>
        <w:tc>
          <w:tcPr>
            <w:tcW w:w="2543" w:type="dxa"/>
            <w:tcMar>
              <w:left w:w="45" w:type="dxa"/>
              <w:right w:w="45" w:type="dxa"/>
            </w:tcMar>
            <w:vAlign w:val="center"/>
          </w:tcPr>
          <w:p w:rsidR="001A3326" w:rsidRDefault="001A3326">
            <w:pPr>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r>
              <w:rPr>
                <w:rFonts w:eastAsia="仿宋" w:hint="eastAsia"/>
                <w:kern w:val="0"/>
                <w:szCs w:val="21"/>
              </w:rPr>
              <w:t>。</w:t>
            </w:r>
          </w:p>
        </w:tc>
        <w:tc>
          <w:tcPr>
            <w:tcW w:w="2543" w:type="dxa"/>
            <w:tcMar>
              <w:left w:w="45" w:type="dxa"/>
              <w:right w:w="45" w:type="dxa"/>
            </w:tcMar>
            <w:vAlign w:val="center"/>
          </w:tcPr>
          <w:p w:rsidR="001A3326" w:rsidRDefault="001A3326">
            <w:pPr>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安全文化</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1A3326" w:rsidRDefault="001A3326">
            <w:pPr>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hint="eastAsia"/>
                <w:b/>
                <w:kern w:val="0"/>
                <w:szCs w:val="21"/>
              </w:rPr>
              <w:t>安全准入</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lastRenderedPageBreak/>
              <w:t>4.2</w:t>
            </w:r>
          </w:p>
        </w:tc>
        <w:tc>
          <w:tcPr>
            <w:tcW w:w="11480" w:type="dxa"/>
            <w:gridSpan w:val="2"/>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安全检查</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危险源辨识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包括单位、房间、类别、数量、责任人等信息</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建立针对重要危险源的风险评估和</w:t>
            </w:r>
            <w:r>
              <w:rPr>
                <w:rFonts w:eastAsia="仿宋" w:hint="eastAsia"/>
                <w:bCs/>
                <w:kern w:val="0"/>
                <w:szCs w:val="21"/>
              </w:rPr>
              <w:t>应急预案</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）建立风险分级管控方案</w:t>
            </w:r>
            <w:r>
              <w:rPr>
                <w:rFonts w:eastAsia="仿宋" w:hint="eastAsia"/>
                <w:bCs/>
                <w:kern w:val="0"/>
                <w:szCs w:val="21"/>
              </w:rPr>
              <w:t>。</w:t>
            </w:r>
          </w:p>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安全检查</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1A3326" w:rsidRDefault="00946412">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安全隐患整改</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安全报告</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lastRenderedPageBreak/>
              <w:t>6</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实验场所</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场所环境</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）每个房间门口挂有安全信息牌，信息包括：安全风险点的警示标识、安全责任人、涉及危险类别、防护措施和有效的应急联系电话等，并及时更新</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szCs w:val="21"/>
              </w:rPr>
              <w:t>平方米的实验楼层具有至少两处</w:t>
            </w:r>
            <w:r>
              <w:rPr>
                <w:rFonts w:eastAsia="仿宋" w:hint="eastAsia"/>
                <w:szCs w:val="21"/>
              </w:rPr>
              <w:t>安全</w:t>
            </w:r>
            <w:r>
              <w:rPr>
                <w:rFonts w:eastAsia="仿宋"/>
                <w:szCs w:val="21"/>
              </w:rPr>
              <w:t>出口，</w:t>
            </w:r>
            <w:r>
              <w:rPr>
                <w:rFonts w:eastAsia="仿宋"/>
                <w:szCs w:val="21"/>
              </w:rPr>
              <w:t>75</w:t>
            </w:r>
            <w:r>
              <w:rPr>
                <w:rFonts w:eastAsia="仿宋"/>
                <w:szCs w:val="21"/>
              </w:rPr>
              <w:t>平方米以上实验室要有两个出入口</w:t>
            </w:r>
            <w:r>
              <w:rPr>
                <w:rFonts w:eastAsia="仿宋" w:hint="eastAsia"/>
                <w:szCs w:val="21"/>
              </w:rPr>
              <w:t>。</w:t>
            </w:r>
          </w:p>
          <w:p w:rsidR="001A3326" w:rsidRDefault="00946412">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r>
              <w:rPr>
                <w:rFonts w:eastAsia="仿宋" w:hint="eastAsia"/>
                <w:szCs w:val="21"/>
              </w:rPr>
              <w:t>。</w:t>
            </w:r>
          </w:p>
          <w:p w:rsidR="001A3326" w:rsidRDefault="00946412">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szCs w:val="21"/>
              </w:rPr>
              <w:t>米</w:t>
            </w:r>
            <w:r>
              <w:rPr>
                <w:rFonts w:eastAsia="仿宋" w:hint="eastAsia"/>
                <w:szCs w:val="21"/>
              </w:rPr>
              <w:t>。</w:t>
            </w:r>
          </w:p>
          <w:p w:rsidR="001A3326" w:rsidRDefault="00946412">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szCs w:val="21"/>
              </w:rPr>
              <w:t>平方米</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r>
              <w:rPr>
                <w:rFonts w:eastAsia="仿宋" w:hint="eastAsia"/>
                <w:bCs/>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1A3326" w:rsidRDefault="00946412">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w:t>
            </w:r>
          </w:p>
          <w:p w:rsidR="001A3326" w:rsidRDefault="00946412">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1A3326" w:rsidRDefault="00946412">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1A3326" w:rsidRDefault="00946412">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1A3326" w:rsidRDefault="00946412">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1A3326" w:rsidRDefault="00946412">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1A3326" w:rsidRDefault="00946412">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1A3326" w:rsidRDefault="00946412">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1A3326" w:rsidRDefault="00946412">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1A3326" w:rsidRDefault="00946412">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1A3326" w:rsidRDefault="001A3326">
            <w:pPr>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卫生与日常管理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1A3326" w:rsidRDefault="00946412">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1A3326" w:rsidRDefault="001A3326">
            <w:pPr>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1A3326" w:rsidRDefault="00946412">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1A3326" w:rsidRDefault="00946412">
            <w:pPr>
              <w:spacing w:line="300" w:lineRule="exact"/>
              <w:rPr>
                <w:rFonts w:eastAsia="仿宋"/>
                <w:bCs/>
                <w:szCs w:val="21"/>
              </w:rPr>
            </w:pPr>
            <w:r>
              <w:rPr>
                <w:rFonts w:eastAsia="仿宋"/>
                <w:szCs w:val="21"/>
              </w:rPr>
              <w:lastRenderedPageBreak/>
              <w:t>（</w:t>
            </w:r>
            <w:r>
              <w:rPr>
                <w:rFonts w:eastAsia="仿宋"/>
                <w:szCs w:val="21"/>
              </w:rPr>
              <w:t>67</w:t>
            </w:r>
            <w:r>
              <w:rPr>
                <w:rFonts w:eastAsia="仿宋"/>
                <w:szCs w:val="21"/>
              </w:rPr>
              <w:t>）</w:t>
            </w:r>
            <w:r>
              <w:rPr>
                <w:rFonts w:eastAsia="仿宋"/>
                <w:kern w:val="0"/>
                <w:szCs w:val="21"/>
              </w:rPr>
              <w:t>不在实验室睡觉，不存放和烧煮食物、饮食，禁止吸烟、不使用可燃性蚊香</w:t>
            </w:r>
            <w:r>
              <w:rPr>
                <w:rFonts w:eastAsia="仿宋" w:hint="eastAsia"/>
                <w:kern w:val="0"/>
                <w:szCs w:val="21"/>
              </w:rPr>
              <w:t>。</w:t>
            </w:r>
          </w:p>
        </w:tc>
        <w:tc>
          <w:tcPr>
            <w:tcW w:w="2543" w:type="dxa"/>
            <w:tcMar>
              <w:left w:w="45" w:type="dxa"/>
              <w:right w:w="45" w:type="dxa"/>
            </w:tcMar>
            <w:vAlign w:val="center"/>
          </w:tcPr>
          <w:p w:rsidR="001A3326" w:rsidRDefault="001A3326">
            <w:pPr>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spacing w:line="300" w:lineRule="exact"/>
              <w:rPr>
                <w:rFonts w:eastAsia="仿宋"/>
                <w:szCs w:val="21"/>
              </w:rPr>
            </w:pPr>
            <w:r>
              <w:rPr>
                <w:rFonts w:eastAsia="仿宋"/>
                <w:szCs w:val="21"/>
              </w:rPr>
              <w:lastRenderedPageBreak/>
              <w:t>6.2.3</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1A3326" w:rsidRDefault="00946412">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r>
              <w:rPr>
                <w:rFonts w:eastAsia="仿宋" w:hint="eastAsia"/>
                <w:kern w:val="0"/>
                <w:szCs w:val="21"/>
              </w:rPr>
              <w:t>。</w:t>
            </w:r>
          </w:p>
        </w:tc>
        <w:tc>
          <w:tcPr>
            <w:tcW w:w="2543" w:type="dxa"/>
            <w:tcMar>
              <w:left w:w="45" w:type="dxa"/>
              <w:right w:w="45" w:type="dxa"/>
            </w:tcMar>
            <w:vAlign w:val="center"/>
          </w:tcPr>
          <w:p w:rsidR="001A3326" w:rsidRDefault="001A3326">
            <w:pPr>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1A3326" w:rsidRDefault="00946412">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1A3326" w:rsidRDefault="001A3326">
            <w:pPr>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1A3326" w:rsidRDefault="00946412">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r>
              <w:rPr>
                <w:rFonts w:eastAsia="仿宋" w:hint="eastAsia"/>
                <w:szCs w:val="21"/>
              </w:rPr>
              <w:t>。</w:t>
            </w:r>
          </w:p>
        </w:tc>
        <w:tc>
          <w:tcPr>
            <w:tcW w:w="2543" w:type="dxa"/>
            <w:tcMar>
              <w:left w:w="45" w:type="dxa"/>
              <w:right w:w="45" w:type="dxa"/>
            </w:tcMar>
            <w:vAlign w:val="center"/>
          </w:tcPr>
          <w:p w:rsidR="001A3326" w:rsidRDefault="001A3326">
            <w:pPr>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1A3326" w:rsidRDefault="00946412">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r>
              <w:rPr>
                <w:rFonts w:eastAsia="仿宋" w:hint="eastAsia"/>
                <w:bCs/>
                <w:szCs w:val="21"/>
              </w:rPr>
              <w:t>。</w:t>
            </w:r>
          </w:p>
        </w:tc>
        <w:tc>
          <w:tcPr>
            <w:tcW w:w="2543" w:type="dxa"/>
            <w:tcMar>
              <w:left w:w="45" w:type="dxa"/>
              <w:right w:w="45" w:type="dxa"/>
            </w:tcMar>
            <w:vAlign w:val="center"/>
          </w:tcPr>
          <w:p w:rsidR="001A3326" w:rsidRDefault="001A3326">
            <w:pPr>
              <w:spacing w:line="300" w:lineRule="exact"/>
              <w:rPr>
                <w:rFonts w:eastAsia="仿宋"/>
                <w:bCs/>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安全设施</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消防设施</w:t>
            </w:r>
          </w:p>
        </w:tc>
      </w:tr>
      <w:tr w:rsidR="001A3326">
        <w:trPr>
          <w:trHeight w:val="23"/>
          <w:jc w:val="center"/>
        </w:trPr>
        <w:tc>
          <w:tcPr>
            <w:tcW w:w="848" w:type="dxa"/>
            <w:tcMar>
              <w:left w:w="45" w:type="dxa"/>
              <w:right w:w="45" w:type="dxa"/>
            </w:tcMar>
            <w:vAlign w:val="center"/>
          </w:tcPr>
          <w:p w:rsidR="001A3326" w:rsidRDefault="00946412">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1A3326" w:rsidRDefault="00946412">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1A3326" w:rsidRDefault="00946412">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，并设置有效标识指示逃生方向</w:t>
            </w:r>
            <w:r>
              <w:rPr>
                <w:rFonts w:eastAsia="仿宋" w:hint="eastAsia"/>
                <w:kern w:val="0"/>
              </w:rPr>
              <w:t>。</w:t>
            </w:r>
          </w:p>
          <w:p w:rsidR="001A3326" w:rsidRDefault="00946412">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应急喷淋与洗眼装置</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）应急喷淋和洗眼装置的区域有显著标识</w:t>
            </w:r>
            <w:r>
              <w:rPr>
                <w:rFonts w:eastAsia="仿宋" w:hint="eastAsia"/>
                <w:kern w:val="0"/>
                <w:szCs w:val="21"/>
              </w:rPr>
              <w:t>。</w:t>
            </w:r>
          </w:p>
        </w:tc>
        <w:tc>
          <w:tcPr>
            <w:tcW w:w="2543" w:type="dxa"/>
            <w:tcMar>
              <w:left w:w="45" w:type="dxa"/>
              <w:right w:w="45" w:type="dxa"/>
            </w:tcMar>
            <w:vAlign w:val="center"/>
          </w:tcPr>
          <w:p w:rsidR="001A3326" w:rsidRDefault="001A3326">
            <w:pPr>
              <w:spacing w:line="300" w:lineRule="exact"/>
              <w:rPr>
                <w:rFonts w:eastAsia="仿宋"/>
                <w:bCs/>
                <w:kern w:val="0"/>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通风系统</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7.3.1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r>
              <w:rPr>
                <w:rFonts w:eastAsia="仿宋" w:hint="eastAsia"/>
                <w:kern w:val="0"/>
                <w:szCs w:val="21"/>
              </w:rPr>
              <w:t>。</w:t>
            </w:r>
          </w:p>
        </w:tc>
        <w:tc>
          <w:tcPr>
            <w:tcW w:w="2543" w:type="dxa"/>
            <w:tcMar>
              <w:left w:w="45" w:type="dxa"/>
              <w:right w:w="45" w:type="dxa"/>
            </w:tcMar>
            <w:vAlign w:val="center"/>
          </w:tcPr>
          <w:p w:rsidR="001A3326" w:rsidRDefault="001A3326">
            <w:pPr>
              <w:spacing w:line="300" w:lineRule="exact"/>
              <w:rPr>
                <w:rFonts w:ascii="宋体" w:hAnsi="宋体"/>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1A3326" w:rsidRDefault="00946412">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有害气体而导致个人曝露、或产生可燃、可爆炸气体或蒸汽而导致积聚的实验，都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门禁监控</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1A3326" w:rsidRDefault="00946412">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1A3326" w:rsidRDefault="00946412">
            <w:pPr>
              <w:widowControl/>
              <w:spacing w:line="300" w:lineRule="exact"/>
              <w:rPr>
                <w:rFonts w:eastAsia="仿宋"/>
                <w:b/>
                <w:szCs w:val="21"/>
              </w:rPr>
            </w:pPr>
            <w:r>
              <w:rPr>
                <w:rFonts w:eastAsia="仿宋"/>
                <w:b/>
                <w:szCs w:val="21"/>
              </w:rPr>
              <w:t>实验室防爆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rsidR="001A3326" w:rsidRDefault="00946412">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1A3326" w:rsidRDefault="00946412">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1A3326" w:rsidRDefault="001A3326">
            <w:pPr>
              <w:widowControl/>
              <w:spacing w:line="300" w:lineRule="exact"/>
              <w:rPr>
                <w:rFonts w:eastAsia="仿宋"/>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基础安全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用电用水基础安全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rsidR="001A3326" w:rsidRDefault="00946412">
            <w:pPr>
              <w:rPr>
                <w:rFonts w:eastAsia="仿宋"/>
                <w:kern w:val="0"/>
                <w:szCs w:val="21"/>
              </w:rPr>
            </w:pPr>
            <w:r>
              <w:rPr>
                <w:rFonts w:eastAsia="仿宋" w:hint="eastAsia"/>
                <w:kern w:val="0"/>
                <w:szCs w:val="21"/>
              </w:rPr>
              <w:lastRenderedPageBreak/>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1A3326" w:rsidRDefault="00946412">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szCs w:val="21"/>
              </w:rPr>
              <w:t>。</w:t>
            </w:r>
          </w:p>
          <w:p w:rsidR="001A3326" w:rsidRDefault="00946412">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1A3326" w:rsidRDefault="00946412">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1A3326" w:rsidRDefault="00946412">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8.1.2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个体防护</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配备合适的个人防护用品</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，长发须盘在工作帽内。</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穿着化学、生物类实验服或戴实验手套，不得随意进入非实验区</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个人防护用品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人</w:t>
            </w:r>
            <w:r>
              <w:rPr>
                <w:rFonts w:eastAsia="仿宋"/>
                <w:kern w:val="0"/>
                <w:szCs w:val="21"/>
              </w:rPr>
              <w:t>防护器具应分散存放在安全场所，以便于取用</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其他</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8.3.2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化学安全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危险化学品储存区</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须有通风、隔热、避光、防盗、防爆、防静电、泄露报警、应急喷淋、安全警示标识等措施，符合相关规定，专人管理</w:t>
            </w:r>
            <w:r>
              <w:rPr>
                <w:rFonts w:eastAsia="仿宋" w:hint="eastAsia"/>
                <w:kern w:val="0"/>
                <w:szCs w:val="21"/>
              </w:rPr>
              <w:t>。</w:t>
            </w:r>
          </w:p>
          <w:p w:rsidR="001A3326" w:rsidRDefault="00946412">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rsidR="001A3326" w:rsidRDefault="00946412">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储存区不能建设在地下或半地下，不得建设在实验楼内。若只能在实验楼内存放，则应按照实验室的标准要求（见</w:t>
            </w:r>
            <w:r>
              <w:rPr>
                <w:rFonts w:eastAsia="仿宋"/>
                <w:kern w:val="0"/>
                <w:szCs w:val="21"/>
              </w:rPr>
              <w:t>9.3</w:t>
            </w:r>
            <w:r>
              <w:rPr>
                <w:rFonts w:eastAsia="仿宋" w:hint="eastAsia"/>
                <w:kern w:val="0"/>
                <w:szCs w:val="21"/>
              </w:rPr>
              <w:t>实验室化学品的存放）。</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jc w:val="lef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危险化学品购置</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1A3326" w:rsidRDefault="00946412">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r>
              <w:rPr>
                <w:rFonts w:eastAsia="仿宋" w:hint="eastAsia"/>
                <w:kern w:val="0"/>
                <w:szCs w:val="21"/>
              </w:rPr>
              <w:t>。</w:t>
            </w:r>
          </w:p>
        </w:tc>
        <w:tc>
          <w:tcPr>
            <w:tcW w:w="2543" w:type="dxa"/>
            <w:tcMar>
              <w:left w:w="45" w:type="dxa"/>
              <w:right w:w="45" w:type="dxa"/>
            </w:tcMar>
            <w:vAlign w:val="center"/>
          </w:tcPr>
          <w:p w:rsidR="001A3326" w:rsidRDefault="001A3326">
            <w:pPr>
              <w:spacing w:line="360" w:lineRule="auto"/>
              <w:rPr>
                <w:rFonts w:eastAsia="仿宋"/>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rsidR="001A3326" w:rsidRDefault="00946412">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1A3326" w:rsidRDefault="00946412">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1A3326" w:rsidRDefault="00946412">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1A3326" w:rsidRDefault="00946412">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1A3326" w:rsidRDefault="00946412">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实验室化学品存放</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r>
              <w:rPr>
                <w:rFonts w:eastAsia="仿宋" w:hint="eastAsia"/>
                <w:kern w:val="0"/>
                <w:szCs w:val="21"/>
              </w:rPr>
              <w:t>。</w:t>
            </w:r>
          </w:p>
        </w:tc>
        <w:tc>
          <w:tcPr>
            <w:tcW w:w="2543" w:type="dxa"/>
            <w:tcMar>
              <w:left w:w="45" w:type="dxa"/>
              <w:right w:w="45" w:type="dxa"/>
            </w:tcMar>
            <w:vAlign w:val="center"/>
          </w:tcPr>
          <w:p w:rsidR="001A3326" w:rsidRDefault="001A3326">
            <w:pPr>
              <w:spacing w:line="360" w:lineRule="auto"/>
              <w:rPr>
                <w:rFonts w:eastAsia="仿宋"/>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1A3326" w:rsidRDefault="00946412">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1A3326" w:rsidRDefault="00946412">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1A3326" w:rsidRDefault="00946412">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1A3326" w:rsidRDefault="00946412">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w:t>
            </w:r>
            <w:r>
              <w:rPr>
                <w:rFonts w:eastAsia="仿宋"/>
                <w:kern w:val="0"/>
              </w:rPr>
              <w:lastRenderedPageBreak/>
              <w:t>置</w:t>
            </w:r>
            <w:r>
              <w:rPr>
                <w:rFonts w:eastAsia="仿宋" w:hint="eastAsia"/>
                <w:kern w:val="0"/>
              </w:rPr>
              <w:t>。</w:t>
            </w:r>
            <w:r>
              <w:rPr>
                <w:rFonts w:eastAsia="仿宋"/>
                <w:kern w:val="0"/>
              </w:rPr>
              <w:t>实验台架无挡板不得存放化学试剂</w:t>
            </w:r>
            <w:r>
              <w:rPr>
                <w:rFonts w:eastAsia="仿宋" w:hint="eastAsia"/>
                <w:kern w:val="0"/>
              </w:rPr>
              <w:t>。</w:t>
            </w:r>
          </w:p>
          <w:p w:rsidR="001A3326" w:rsidRDefault="00946412">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r>
              <w:rPr>
                <w:rFonts w:eastAsia="仿宋" w:hint="eastAsia"/>
                <w:kern w:val="0"/>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9.3.3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1A3326" w:rsidRDefault="00946412">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r>
              <w:rPr>
                <w:rFonts w:eastAsia="仿宋" w:hint="eastAsia"/>
                <w:kern w:val="0"/>
              </w:rPr>
              <w:t>。</w:t>
            </w:r>
          </w:p>
          <w:p w:rsidR="001A3326" w:rsidRDefault="00946412">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bCs/>
                <w:kern w:val="0"/>
                <w:szCs w:val="21"/>
              </w:rPr>
              <w:t>其他化学品存放问题</w:t>
            </w:r>
          </w:p>
        </w:tc>
        <w:tc>
          <w:tcPr>
            <w:tcW w:w="7660" w:type="dxa"/>
            <w:tcMar>
              <w:left w:w="45" w:type="dxa"/>
              <w:right w:w="45" w:type="dxa"/>
            </w:tcMar>
            <w:vAlign w:val="center"/>
          </w:tcPr>
          <w:p w:rsidR="001A3326" w:rsidRDefault="00946412">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1A3326" w:rsidRDefault="00946412">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1A3326" w:rsidRDefault="00946412">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实验操作安全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1A3326" w:rsidRDefault="00946412">
            <w:pPr>
              <w:spacing w:line="300" w:lineRule="exact"/>
              <w:rPr>
                <w:rFonts w:eastAsia="仿宋"/>
                <w:b/>
                <w:szCs w:val="21"/>
              </w:rPr>
            </w:pPr>
            <w:r>
              <w:rPr>
                <w:rFonts w:eastAsia="仿宋"/>
                <w:b/>
                <w:kern w:val="0"/>
                <w:szCs w:val="21"/>
              </w:rPr>
              <w:t>管制类化学品管理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1A3326" w:rsidRDefault="00946412">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kern w:val="0"/>
                <w:szCs w:val="21"/>
              </w:rPr>
              <w:t>的要求，防盗安全级别为乙级（含）以上，防盗锁应符合</w:t>
            </w:r>
            <w:r>
              <w:rPr>
                <w:rFonts w:eastAsia="仿宋"/>
                <w:kern w:val="0"/>
                <w:szCs w:val="21"/>
              </w:rPr>
              <w:t>GA/T 73</w:t>
            </w:r>
            <w:r>
              <w:rPr>
                <w:rFonts w:eastAsia="仿宋"/>
                <w:kern w:val="0"/>
                <w:szCs w:val="21"/>
              </w:rPr>
              <w:t>的要求，防盗保险柜应符合《防盗保险柜》</w:t>
            </w:r>
            <w:r>
              <w:rPr>
                <w:rFonts w:eastAsia="仿宋"/>
                <w:kern w:val="0"/>
                <w:szCs w:val="21"/>
              </w:rPr>
              <w:t>GB 10409</w:t>
            </w:r>
            <w:r>
              <w:rPr>
                <w:rFonts w:eastAsia="仿宋"/>
                <w:kern w:val="0"/>
                <w:szCs w:val="21"/>
              </w:rPr>
              <w:t>的要求，</w:t>
            </w:r>
            <w:r>
              <w:rPr>
                <w:rFonts w:eastAsia="仿宋"/>
                <w:kern w:val="0"/>
                <w:szCs w:val="21"/>
              </w:rPr>
              <w:lastRenderedPageBreak/>
              <w:t>监控管控执行公安要求。</w:t>
            </w:r>
          </w:p>
        </w:tc>
        <w:tc>
          <w:tcPr>
            <w:tcW w:w="2543" w:type="dxa"/>
            <w:tcMar>
              <w:left w:w="45" w:type="dxa"/>
              <w:right w:w="45" w:type="dxa"/>
            </w:tcMar>
            <w:vAlign w:val="center"/>
          </w:tcPr>
          <w:p w:rsidR="001A3326" w:rsidRDefault="001A3326">
            <w:pPr>
              <w:widowControl/>
              <w:spacing w:line="300" w:lineRule="exact"/>
              <w:rPr>
                <w:rFonts w:eastAsia="仿宋"/>
                <w:b/>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9.5.2</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kern w:val="0"/>
                <w:szCs w:val="21"/>
              </w:rPr>
              <w:t>易制毒化学品储存规范，台账清晰</w:t>
            </w:r>
          </w:p>
          <w:p w:rsidR="001A3326" w:rsidRDefault="001A3326">
            <w:pPr>
              <w:widowControl/>
              <w:spacing w:line="300" w:lineRule="exact"/>
              <w:rPr>
                <w:rFonts w:eastAsia="仿宋"/>
                <w:kern w:val="0"/>
                <w:szCs w:val="21"/>
              </w:rPr>
            </w:pP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1A3326" w:rsidRDefault="001A3326">
            <w:pPr>
              <w:widowControl/>
              <w:spacing w:line="300" w:lineRule="exact"/>
              <w:rPr>
                <w:rFonts w:eastAsia="仿宋"/>
                <w:b/>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1A3326" w:rsidRDefault="001A3326">
            <w:pPr>
              <w:widowControl/>
              <w:spacing w:line="300" w:lineRule="exact"/>
              <w:rPr>
                <w:rFonts w:eastAsia="仿宋"/>
                <w:kern w:val="0"/>
                <w:szCs w:val="21"/>
              </w:rPr>
            </w:pP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1A3326" w:rsidRDefault="00946412">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jc w:val="left"/>
              <w:rPr>
                <w:rFonts w:ascii="仿宋" w:eastAsia="仿宋" w:hAnsi="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实验气体管理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涉及有毒、可燃气体的场所，配有通风设施和相应的气体监测和报警装置等，张贴必要的安全警示标识</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的规定要求，确认</w:t>
            </w:r>
            <w:r>
              <w:rPr>
                <w:rFonts w:eastAsia="仿宋" w:hint="eastAsia"/>
                <w:kern w:val="0"/>
                <w:szCs w:val="21"/>
              </w:rPr>
              <w:t>“</w:t>
            </w:r>
            <w:r>
              <w:rPr>
                <w:rFonts w:eastAsia="仿宋"/>
                <w:kern w:val="0"/>
                <w:szCs w:val="21"/>
              </w:rPr>
              <w:t>满、使用中、</w:t>
            </w:r>
            <w:r>
              <w:rPr>
                <w:rFonts w:eastAsia="仿宋"/>
                <w:kern w:val="0"/>
                <w:szCs w:val="21"/>
              </w:rPr>
              <w:lastRenderedPageBreak/>
              <w:t>空瓶</w:t>
            </w:r>
            <w:r>
              <w:rPr>
                <w:rFonts w:eastAsia="仿宋" w:hint="eastAsia"/>
                <w:kern w:val="0"/>
                <w:szCs w:val="21"/>
              </w:rPr>
              <w:t>”</w:t>
            </w:r>
            <w:r>
              <w:rPr>
                <w:rFonts w:eastAsia="仿宋"/>
                <w:kern w:val="0"/>
                <w:szCs w:val="21"/>
              </w:rPr>
              <w:t>三种状态。</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w:t>
            </w:r>
            <w:r>
              <w:rPr>
                <w:rFonts w:eastAsia="仿宋"/>
                <w:kern w:val="0"/>
                <w:szCs w:val="21"/>
              </w:rPr>
              <w:t>附件齐全</w:t>
            </w:r>
            <w:r>
              <w:rPr>
                <w:rFonts w:eastAsia="仿宋" w:hint="eastAsia"/>
                <w:kern w:val="0"/>
                <w:szCs w:val="21"/>
              </w:rPr>
              <w:t>。</w:t>
            </w:r>
          </w:p>
        </w:tc>
        <w:tc>
          <w:tcPr>
            <w:tcW w:w="2543" w:type="dxa"/>
            <w:tcMar>
              <w:left w:w="45" w:type="dxa"/>
              <w:right w:w="45" w:type="dxa"/>
            </w:tcMar>
            <w:vAlign w:val="center"/>
          </w:tcPr>
          <w:p w:rsidR="001A3326" w:rsidRDefault="001A3326">
            <w:pPr>
              <w:rPr>
                <w:rFonts w:eastAsia="仿宋"/>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9.6.3</w:t>
            </w:r>
          </w:p>
        </w:tc>
        <w:tc>
          <w:tcPr>
            <w:tcW w:w="3820" w:type="dxa"/>
            <w:tcMar>
              <w:left w:w="45" w:type="dxa"/>
              <w:right w:w="45" w:type="dxa"/>
            </w:tcMar>
            <w:vAlign w:val="center"/>
          </w:tcPr>
          <w:p w:rsidR="001A3326" w:rsidRDefault="00946412">
            <w:pPr>
              <w:rPr>
                <w:rFonts w:eastAsia="仿宋"/>
                <w:kern w:val="0"/>
                <w:szCs w:val="21"/>
              </w:rPr>
            </w:pPr>
            <w:r>
              <w:rPr>
                <w:rFonts w:eastAsia="仿宋"/>
                <w:kern w:val="0"/>
              </w:rPr>
              <w:t>较小密封空间使用可引起窒息的气体，</w:t>
            </w:r>
            <w:r>
              <w:rPr>
                <w:rFonts w:eastAsia="仿宋" w:hint="eastAsia"/>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瓶连接正确、有清晰标识</w:t>
            </w:r>
          </w:p>
        </w:tc>
        <w:tc>
          <w:tcPr>
            <w:tcW w:w="7660" w:type="dxa"/>
            <w:tcMar>
              <w:left w:w="45" w:type="dxa"/>
              <w:right w:w="45" w:type="dxa"/>
            </w:tcMar>
            <w:vAlign w:val="center"/>
          </w:tcPr>
          <w:p w:rsidR="001A3326" w:rsidRDefault="00946412">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实验室化学废弃物的收集、分类和转运</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暂存区应有警示标识并有防遗洒、防渗漏设施或措施</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废弃的化学试剂应存放在原试剂瓶中，保留原标签，并瓶口朝上放入专用固废箱中</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w:t>
            </w:r>
            <w:r>
              <w:rPr>
                <w:rFonts w:eastAsia="仿宋" w:hint="eastAsia"/>
                <w:kern w:val="0"/>
                <w:szCs w:val="21"/>
              </w:rPr>
              <w:t>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eastAsia="仿宋" w:hint="eastAsia"/>
                <w:kern w:val="0"/>
                <w:szCs w:val="21"/>
              </w:rPr>
              <w:t>。</w:t>
            </w:r>
          </w:p>
          <w:p w:rsidR="001A3326" w:rsidRDefault="00946412">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1A3326" w:rsidRDefault="00946412">
            <w:pPr>
              <w:widowControl/>
              <w:rPr>
                <w:rFonts w:eastAsia="仿宋"/>
                <w:kern w:val="0"/>
                <w:szCs w:val="21"/>
              </w:rPr>
            </w:pPr>
            <w:r>
              <w:rPr>
                <w:rFonts w:eastAsia="仿宋" w:hint="eastAsia"/>
                <w:kern w:val="0"/>
                <w:szCs w:val="21"/>
              </w:rPr>
              <w:lastRenderedPageBreak/>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1A3326" w:rsidRDefault="00946412">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生物安全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实验室生物安全等级</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实验室由学校建设后报卫生或农业部门备案</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1A3326" w:rsidRDefault="001A3326">
            <w:pPr>
              <w:widowControl/>
              <w:spacing w:line="300" w:lineRule="exact"/>
              <w:rPr>
                <w:rFonts w:eastAsia="仿宋"/>
                <w:kern w:val="0"/>
                <w:szCs w:val="21"/>
              </w:rPr>
            </w:pP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场所与设施</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1A3326" w:rsidRDefault="00946412">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r>
              <w:rPr>
                <w:rFonts w:eastAsia="仿宋" w:hint="eastAsia"/>
                <w:kern w:val="0"/>
                <w:szCs w:val="21"/>
              </w:rPr>
              <w:t>。</w:t>
            </w:r>
          </w:p>
        </w:tc>
        <w:tc>
          <w:tcPr>
            <w:tcW w:w="2543" w:type="dxa"/>
            <w:tcMar>
              <w:left w:w="45" w:type="dxa"/>
              <w:right w:w="45" w:type="dxa"/>
            </w:tcMar>
            <w:vAlign w:val="center"/>
          </w:tcPr>
          <w:p w:rsidR="001A3326" w:rsidRDefault="001A3326">
            <w:pPr>
              <w:pStyle w:val="22"/>
              <w:spacing w:line="360" w:lineRule="auto"/>
              <w:ind w:firstLineChars="0" w:firstLine="0"/>
              <w:rPr>
                <w:rFonts w:ascii="Times New Roman" w:eastAsia="仿宋" w:hAnsi="Times New Roman"/>
                <w:b/>
                <w:bCs/>
                <w:kern w:val="0"/>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
                <w:bCs/>
                <w:kern w:val="0"/>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r>
              <w:rPr>
                <w:rFonts w:eastAsia="仿宋" w:hint="eastAsia"/>
                <w:kern w:val="0"/>
                <w:szCs w:val="21"/>
              </w:rPr>
              <w:t>。</w:t>
            </w:r>
          </w:p>
        </w:tc>
        <w:tc>
          <w:tcPr>
            <w:tcW w:w="2543" w:type="dxa"/>
            <w:tcMar>
              <w:left w:w="45" w:type="dxa"/>
              <w:right w:w="45" w:type="dxa"/>
            </w:tcMar>
            <w:vAlign w:val="center"/>
          </w:tcPr>
          <w:p w:rsidR="001A3326" w:rsidRDefault="001A3326">
            <w:pPr>
              <w:pStyle w:val="a5"/>
              <w:jc w:val="both"/>
              <w:rPr>
                <w:rFonts w:ascii="Times New Roman" w:eastAsia="仿宋" w:hAnsi="Times New Roman"/>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1A3326" w:rsidRDefault="00946412">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人员管理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操作与管理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1A3326" w:rsidRDefault="00946412">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1A3326" w:rsidRDefault="00946412">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r>
              <w:rPr>
                <w:rFonts w:eastAsia="仿宋" w:hint="eastAsia"/>
                <w:szCs w:val="21"/>
              </w:rPr>
              <w:t>。</w:t>
            </w:r>
          </w:p>
        </w:tc>
        <w:tc>
          <w:tcPr>
            <w:tcW w:w="2543" w:type="dxa"/>
            <w:tcMar>
              <w:left w:w="45" w:type="dxa"/>
              <w:right w:w="45" w:type="dxa"/>
            </w:tcMar>
            <w:vAlign w:val="center"/>
          </w:tcPr>
          <w:p w:rsidR="001A3326" w:rsidRDefault="001A3326">
            <w:pPr>
              <w:pStyle w:val="22"/>
              <w:spacing w:line="360" w:lineRule="auto"/>
              <w:ind w:firstLineChars="0" w:firstLine="0"/>
              <w:rPr>
                <w:rFonts w:ascii="Times New Roman" w:eastAsia="仿宋" w:hAnsi="Times New Roman"/>
                <w:bCs/>
                <w:kern w:val="0"/>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1A3326" w:rsidRDefault="00946412">
            <w:pPr>
              <w:widowControl/>
              <w:spacing w:line="300" w:lineRule="exact"/>
              <w:rPr>
                <w:rFonts w:eastAsia="仿宋"/>
                <w:bCs/>
                <w:kern w:val="0"/>
                <w:szCs w:val="21"/>
              </w:rPr>
            </w:pPr>
            <w:r>
              <w:rPr>
                <w:rFonts w:eastAsia="仿宋"/>
                <w:b/>
                <w:kern w:val="0"/>
                <w:szCs w:val="21"/>
              </w:rPr>
              <w:t>实验动物安全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1A3326" w:rsidRDefault="00946412">
            <w:pPr>
              <w:widowControl/>
              <w:spacing w:line="300" w:lineRule="exact"/>
              <w:rPr>
                <w:rFonts w:eastAsia="仿宋"/>
                <w:szCs w:val="21"/>
              </w:rPr>
            </w:pPr>
            <w:r>
              <w:rPr>
                <w:rFonts w:eastAsia="仿宋" w:hint="eastAsia"/>
                <w:szCs w:val="21"/>
              </w:rPr>
              <w:lastRenderedPageBreak/>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1A3326" w:rsidRDefault="00946412">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10.6.2</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生物实验废物处置</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1A3326" w:rsidRDefault="00946412">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1A3326" w:rsidRDefault="00946412">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
                <w:bCs/>
                <w:kern w:val="0"/>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辐射安全与核材料管制</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资质与人员要求</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r>
              <w:rPr>
                <w:rFonts w:eastAsia="仿宋" w:hint="eastAsia"/>
                <w:kern w:val="0"/>
                <w:szCs w:val="21"/>
              </w:rPr>
              <w:t>。</w:t>
            </w:r>
          </w:p>
        </w:tc>
        <w:tc>
          <w:tcPr>
            <w:tcW w:w="2543" w:type="dxa"/>
            <w:tcMar>
              <w:left w:w="45" w:type="dxa"/>
              <w:right w:w="45" w:type="dxa"/>
            </w:tcMar>
            <w:vAlign w:val="center"/>
          </w:tcPr>
          <w:p w:rsidR="001A3326" w:rsidRDefault="001A3326">
            <w:pPr>
              <w:spacing w:line="360" w:lineRule="auto"/>
              <w:rPr>
                <w:rFonts w:eastAsia="仿宋"/>
                <w:sz w:val="24"/>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1"/>
            <w:r>
              <w:rPr>
                <w:rFonts w:eastAsia="仿宋"/>
                <w:kern w:val="0"/>
                <w:szCs w:val="21"/>
              </w:rPr>
              <w:t>》</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r>
              <w:rPr>
                <w:rFonts w:eastAsia="仿宋" w:hint="eastAsia"/>
                <w:kern w:val="0"/>
                <w:szCs w:val="21"/>
              </w:rPr>
              <w:t>。</w:t>
            </w:r>
          </w:p>
        </w:tc>
        <w:tc>
          <w:tcPr>
            <w:tcW w:w="2543" w:type="dxa"/>
            <w:tcMar>
              <w:left w:w="45" w:type="dxa"/>
              <w:right w:w="45" w:type="dxa"/>
            </w:tcMar>
            <w:vAlign w:val="center"/>
          </w:tcPr>
          <w:p w:rsidR="001A3326" w:rsidRDefault="001A3326">
            <w:pPr>
              <w:spacing w:line="360" w:lineRule="auto"/>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szCs w:val="21"/>
              </w:rPr>
              <w:t>核材料许可证持有单位须建立专职机构或指定专人负责保管核材料，执行国家法</w:t>
            </w:r>
            <w:r>
              <w:rPr>
                <w:rFonts w:eastAsia="仿宋"/>
                <w:szCs w:val="21"/>
              </w:rPr>
              <w:lastRenderedPageBreak/>
              <w:t>律法规要求。有帐目与报告制度，保证帐物相符</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bCs/>
                <w:kern w:val="0"/>
                <w:szCs w:val="21"/>
              </w:rPr>
              <w:lastRenderedPageBreak/>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r>
              <w:rPr>
                <w:rFonts w:eastAsia="仿宋" w:hint="eastAsia"/>
                <w:szCs w:val="21"/>
              </w:rPr>
              <w:t>。</w:t>
            </w:r>
          </w:p>
        </w:tc>
        <w:tc>
          <w:tcPr>
            <w:tcW w:w="2543" w:type="dxa"/>
            <w:tcMar>
              <w:left w:w="45" w:type="dxa"/>
              <w:right w:w="45" w:type="dxa"/>
            </w:tcMar>
            <w:vAlign w:val="center"/>
          </w:tcPr>
          <w:p w:rsidR="001A3326" w:rsidRDefault="001A3326">
            <w:pPr>
              <w:spacing w:line="360" w:lineRule="auto"/>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lastRenderedPageBreak/>
              <w:t>11.2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场所设施与采购运输</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r>
              <w:rPr>
                <w:rFonts w:eastAsia="仿宋" w:hint="eastAsia"/>
                <w:kern w:val="0"/>
                <w:szCs w:val="21"/>
              </w:rPr>
              <w:t>。</w:t>
            </w:r>
          </w:p>
        </w:tc>
        <w:tc>
          <w:tcPr>
            <w:tcW w:w="2543" w:type="dxa"/>
            <w:tcMar>
              <w:left w:w="45" w:type="dxa"/>
              <w:right w:w="45" w:type="dxa"/>
            </w:tcMar>
            <w:vAlign w:val="center"/>
          </w:tcPr>
          <w:p w:rsidR="001A3326" w:rsidRDefault="001A3326">
            <w:pPr>
              <w:spacing w:line="360" w:lineRule="auto"/>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r>
              <w:rPr>
                <w:rFonts w:eastAsia="仿宋" w:hint="eastAsia"/>
                <w:kern w:val="0"/>
                <w:szCs w:val="21"/>
              </w:rPr>
              <w:t>。</w:t>
            </w:r>
          </w:p>
        </w:tc>
        <w:tc>
          <w:tcPr>
            <w:tcW w:w="2543" w:type="dxa"/>
            <w:tcMar>
              <w:left w:w="45" w:type="dxa"/>
              <w:right w:w="45" w:type="dxa"/>
            </w:tcMar>
            <w:vAlign w:val="center"/>
          </w:tcPr>
          <w:p w:rsidR="001A3326" w:rsidRDefault="001A3326">
            <w:pPr>
              <w:spacing w:line="360" w:lineRule="auto"/>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放射源和放射性物质转让转移有学校及生态环境部门的审批备案材料，转让转移前必须先做环境影响评价工作</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放射性物质以及射线装置储存和使用场所变更应重新开展环境影响评价</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放射性实验安全及废物处置</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2" w:name="_Hlk67119357"/>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rsidR="001A3326" w:rsidRDefault="00946412">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相关实验室应当配置专门的放射性废物收集桶；放射性废液送贮前应进行固化整备</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机电等安全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仪器设备常规管理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建立设备台账，设备上有资产标签，有明</w:t>
            </w:r>
            <w:r>
              <w:rPr>
                <w:rFonts w:eastAsia="仿宋"/>
                <w:kern w:val="0"/>
                <w:szCs w:val="21"/>
              </w:rPr>
              <w:lastRenderedPageBreak/>
              <w:t>确的管理人员</w:t>
            </w:r>
          </w:p>
        </w:tc>
        <w:tc>
          <w:tcPr>
            <w:tcW w:w="7660" w:type="dxa"/>
            <w:tcMar>
              <w:left w:w="45" w:type="dxa"/>
              <w:right w:w="45" w:type="dxa"/>
            </w:tcMar>
            <w:vAlign w:val="center"/>
          </w:tcPr>
          <w:p w:rsidR="001A3326" w:rsidRDefault="00946412">
            <w:pPr>
              <w:widowControl/>
              <w:spacing w:line="300" w:lineRule="exact"/>
              <w:rPr>
                <w:rFonts w:eastAsia="仿宋"/>
                <w:b/>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12.1.2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r>
              <w:rPr>
                <w:rFonts w:eastAsia="仿宋" w:hint="eastAsia"/>
                <w:szCs w:val="21"/>
              </w:rPr>
              <w:t>。</w:t>
            </w:r>
          </w:p>
          <w:p w:rsidR="001A3326" w:rsidRDefault="00946412">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1A3326" w:rsidRDefault="00946412">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1A3326" w:rsidRDefault="00946412">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1A3326" w:rsidRDefault="00946412">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机械安全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1A3326" w:rsidRDefault="00946412">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人</w:t>
            </w:r>
            <w:r>
              <w:rPr>
                <w:rFonts w:eastAsia="仿宋"/>
                <w:kern w:val="0"/>
              </w:rPr>
              <w:t>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1A3326" w:rsidRDefault="00946412">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1A3326" w:rsidRDefault="00946412">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w:t>
            </w:r>
            <w:r>
              <w:rPr>
                <w:rFonts w:eastAsia="仿宋"/>
                <w:kern w:val="0"/>
                <w:szCs w:val="21"/>
              </w:rPr>
              <w:lastRenderedPageBreak/>
              <w:t>戴安全帽、使用安全带</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lastRenderedPageBreak/>
              <w:t>12.3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hint="eastAsia"/>
                <w:b/>
                <w:kern w:val="0"/>
                <w:szCs w:val="21"/>
              </w:rPr>
              <w:t>电气安全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1A3326" w:rsidRDefault="00946412">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各种电器设备及电线应始终保持干燥，防止浸湿，以防短路引起火灾或烧坏电气设备</w:t>
            </w:r>
            <w:r>
              <w:rPr>
                <w:rFonts w:eastAsia="仿宋" w:hint="eastAsia"/>
                <w:kern w:val="0"/>
                <w:szCs w:val="21"/>
              </w:rPr>
              <w:t>。</w:t>
            </w:r>
          </w:p>
          <w:p w:rsidR="001A3326" w:rsidRDefault="00946412">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1A3326" w:rsidRDefault="00946412">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r>
              <w:rPr>
                <w:rFonts w:eastAsia="仿宋" w:hint="eastAsia"/>
                <w:kern w:val="0"/>
                <w:szCs w:val="21"/>
              </w:rPr>
              <w:t>。</w:t>
            </w:r>
          </w:p>
          <w:p w:rsidR="001A3326" w:rsidRDefault="00946412">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1A3326" w:rsidRDefault="00946412">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1A3326" w:rsidRDefault="00946412">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1A3326" w:rsidRDefault="00946412">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禁止在有可燃气体泄露隐患的环境中使用电动工具；电烙铁有专门搁架，用毕立即切断电源</w:t>
            </w:r>
            <w:r>
              <w:rPr>
                <w:rFonts w:eastAsia="仿宋" w:hint="eastAsia"/>
                <w:szCs w:val="21"/>
              </w:rPr>
              <w:t>。</w:t>
            </w:r>
          </w:p>
          <w:p w:rsidR="001A3326" w:rsidRDefault="00946412">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eastAsia="仿宋" w:hint="eastAsia"/>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激光安全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r>
              <w:rPr>
                <w:rFonts w:eastAsia="仿宋" w:hint="eastAsia"/>
                <w:bCs/>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粉尘安全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1A3326" w:rsidRDefault="00946412">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防爆灯、防爆电气开关，导线敷设应选用镀锌管，必须达到整体防爆要求</w:t>
            </w:r>
            <w:r>
              <w:rPr>
                <w:rFonts w:eastAsia="仿宋" w:hint="eastAsia"/>
                <w:kern w:val="0"/>
                <w:szCs w:val="21"/>
              </w:rPr>
              <w:t>。</w:t>
            </w:r>
          </w:p>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r>
              <w:rPr>
                <w:rFonts w:eastAsia="仿宋" w:hint="eastAsia"/>
                <w:kern w:val="0"/>
                <w:szCs w:val="21"/>
              </w:rPr>
              <w:t>。</w:t>
            </w:r>
          </w:p>
        </w:tc>
        <w:tc>
          <w:tcPr>
            <w:tcW w:w="2543" w:type="dxa"/>
            <w:tcMar>
              <w:left w:w="45" w:type="dxa"/>
              <w:right w:w="45" w:type="dxa"/>
            </w:tcMar>
            <w:vAlign w:val="center"/>
          </w:tcPr>
          <w:p w:rsidR="001A3326" w:rsidRDefault="001A3326">
            <w:pPr>
              <w:pStyle w:val="22"/>
              <w:spacing w:line="360" w:lineRule="auto"/>
              <w:ind w:firstLineChars="0" w:firstLine="0"/>
              <w:rPr>
                <w:rFonts w:ascii="Times New Roman" w:eastAsia="仿宋" w:hAnsi="Times New Roman"/>
                <w:b/>
                <w:bCs/>
                <w:kern w:val="0"/>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产生粉尘的实验场所，须穿戴合适的个</w:t>
            </w:r>
            <w:r>
              <w:rPr>
                <w:rFonts w:eastAsia="仿宋" w:hint="eastAsia"/>
                <w:kern w:val="0"/>
                <w:szCs w:val="21"/>
              </w:rPr>
              <w:t>体</w:t>
            </w:r>
            <w:r>
              <w:rPr>
                <w:rFonts w:eastAsia="仿宋"/>
                <w:kern w:val="0"/>
                <w:szCs w:val="21"/>
              </w:rPr>
              <w:lastRenderedPageBreak/>
              <w:t>防护用具</w:t>
            </w:r>
          </w:p>
        </w:tc>
        <w:tc>
          <w:tcPr>
            <w:tcW w:w="7660" w:type="dxa"/>
            <w:tcMar>
              <w:left w:w="45" w:type="dxa"/>
              <w:right w:w="45" w:type="dxa"/>
            </w:tcMar>
            <w:vAlign w:val="center"/>
          </w:tcPr>
          <w:p w:rsidR="001A3326" w:rsidRDefault="00946412">
            <w:pPr>
              <w:rPr>
                <w:rFonts w:eastAsia="仿宋"/>
                <w:bCs/>
                <w:kern w:val="0"/>
                <w:szCs w:val="21"/>
              </w:rPr>
            </w:pPr>
            <w:r>
              <w:rPr>
                <w:rFonts w:eastAsia="仿宋" w:hint="eastAsia"/>
                <w:kern w:val="0"/>
              </w:rPr>
              <w:lastRenderedPageBreak/>
              <w:t>（</w:t>
            </w:r>
            <w:r>
              <w:rPr>
                <w:rFonts w:eastAsia="仿宋" w:hint="eastAsia"/>
                <w:kern w:val="0"/>
              </w:rPr>
              <w:t>2</w:t>
            </w:r>
            <w:r>
              <w:rPr>
                <w:rFonts w:eastAsia="仿宋"/>
                <w:kern w:val="0"/>
              </w:rPr>
              <w:t>65</w:t>
            </w:r>
            <w:r>
              <w:rPr>
                <w:rFonts w:eastAsia="仿宋" w:hint="eastAsia"/>
                <w:kern w:val="0"/>
              </w:rPr>
              <w:t>）</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w:t>
            </w:r>
            <w:r>
              <w:rPr>
                <w:rFonts w:eastAsia="仿宋"/>
                <w:kern w:val="0"/>
                <w:szCs w:val="21"/>
              </w:rPr>
              <w:lastRenderedPageBreak/>
              <w:t>须佩戴防尘口罩和护耳器</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12.5.3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1A3326" w:rsidRDefault="0094641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hint="eastAsia"/>
                <w:kern w:val="0"/>
                <w:szCs w:val="21"/>
              </w:rPr>
              <w:t>。</w:t>
            </w:r>
          </w:p>
        </w:tc>
        <w:tc>
          <w:tcPr>
            <w:tcW w:w="2543" w:type="dxa"/>
            <w:tcMar>
              <w:left w:w="45" w:type="dxa"/>
              <w:right w:w="45" w:type="dxa"/>
            </w:tcMar>
            <w:vAlign w:val="center"/>
          </w:tcPr>
          <w:p w:rsidR="001A3326" w:rsidRDefault="001A3326">
            <w:pPr>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特种设备与常规冷热设备</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起重类设备</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1A3326" w:rsidRDefault="00946412">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委托有资质单位进行定期检验，并将定期检验合格证置于特种设备显著位置</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在用起重机械至少每月进行一次日常维护保养和自行检查，并作记录</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1A3326" w:rsidRDefault="00946412">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1A3326" w:rsidRDefault="00946412">
            <w:pPr>
              <w:widowControl/>
              <w:spacing w:line="300" w:lineRule="exact"/>
              <w:rPr>
                <w:rFonts w:eastAsia="仿宋"/>
                <w:bCs/>
                <w:kern w:val="0"/>
                <w:szCs w:val="21"/>
              </w:rPr>
            </w:pPr>
            <w:r>
              <w:rPr>
                <w:rFonts w:eastAsia="仿宋"/>
                <w:b/>
                <w:kern w:val="0"/>
                <w:szCs w:val="21"/>
              </w:rPr>
              <w:t>压力容器</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1A3326" w:rsidRDefault="00946412">
            <w:pPr>
              <w:rPr>
                <w:rFonts w:eastAsia="仿宋"/>
                <w:kern w:val="0"/>
                <w:szCs w:val="21"/>
              </w:rPr>
            </w:pPr>
            <w:r>
              <w:rPr>
                <w:rFonts w:eastAsia="仿宋" w:hint="eastAsia"/>
                <w:color w:val="000000" w:themeColor="text1"/>
                <w:kern w:val="0"/>
                <w:szCs w:val="21"/>
              </w:rPr>
              <w:t>压力容器使用登记、相关人员资格</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设备铭牌上标明为简单压力容器不需办理</w:t>
            </w:r>
            <w:r>
              <w:rPr>
                <w:rFonts w:eastAsia="仿宋" w:hint="eastAsia"/>
                <w:kern w:val="0"/>
                <w:szCs w:val="21"/>
              </w:rPr>
              <w:t>。（气瓶的安全检查要点见</w:t>
            </w:r>
            <w:r>
              <w:rPr>
                <w:rFonts w:eastAsia="仿宋"/>
                <w:kern w:val="0"/>
                <w:szCs w:val="21"/>
              </w:rPr>
              <w:t>9.6</w:t>
            </w:r>
            <w:r>
              <w:rPr>
                <w:rFonts w:eastAsia="仿宋" w:hint="eastAsia"/>
                <w:kern w:val="0"/>
                <w:szCs w:val="21"/>
              </w:rPr>
              <w:t>）。</w:t>
            </w:r>
          </w:p>
          <w:p w:rsidR="001A3326" w:rsidRDefault="00946412">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w:t>
            </w:r>
            <w:r>
              <w:rPr>
                <w:rFonts w:eastAsia="仿宋"/>
                <w:kern w:val="0"/>
              </w:rPr>
              <w:t>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tc>
        <w:tc>
          <w:tcPr>
            <w:tcW w:w="2543" w:type="dxa"/>
            <w:tcMar>
              <w:left w:w="45" w:type="dxa"/>
              <w:right w:w="45" w:type="dxa"/>
            </w:tcMar>
            <w:vAlign w:val="center"/>
          </w:tcPr>
          <w:p w:rsidR="001A3326" w:rsidRDefault="001A3326">
            <w:pPr>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1A3326" w:rsidRDefault="00946412">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1A3326" w:rsidRDefault="00946412">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）委托有资质单位进行定期检验，并将定期检验合格证置于特种设备显著位置</w:t>
            </w:r>
          </w:p>
          <w:p w:rsidR="001A3326" w:rsidRDefault="00946412">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委托有资质单位定期校验或检定</w:t>
            </w:r>
            <w:r>
              <w:rPr>
                <w:rFonts w:eastAsia="仿宋" w:hint="eastAsia"/>
                <w:kern w:val="0"/>
                <w:szCs w:val="21"/>
              </w:rPr>
              <w:t>。</w:t>
            </w:r>
          </w:p>
        </w:tc>
        <w:tc>
          <w:tcPr>
            <w:tcW w:w="2543" w:type="dxa"/>
            <w:tcMar>
              <w:left w:w="45" w:type="dxa"/>
              <w:right w:w="45" w:type="dxa"/>
            </w:tcMar>
            <w:vAlign w:val="center"/>
          </w:tcPr>
          <w:p w:rsidR="001A3326" w:rsidRDefault="001A3326">
            <w:pPr>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13.2.</w:t>
            </w:r>
            <w:r>
              <w:rPr>
                <w:rFonts w:eastAsia="仿宋" w:hint="eastAsia"/>
                <w:kern w:val="0"/>
                <w:szCs w:val="21"/>
              </w:rPr>
              <w:t>3</w:t>
            </w:r>
          </w:p>
        </w:tc>
        <w:tc>
          <w:tcPr>
            <w:tcW w:w="3820" w:type="dxa"/>
            <w:tcMar>
              <w:left w:w="45" w:type="dxa"/>
              <w:right w:w="45" w:type="dxa"/>
            </w:tcMar>
            <w:vAlign w:val="center"/>
          </w:tcPr>
          <w:p w:rsidR="001A3326" w:rsidRDefault="00946412">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1A3326" w:rsidRDefault="00946412">
            <w:pPr>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278</w:t>
            </w:r>
            <w:r>
              <w:rPr>
                <w:rFonts w:eastAsia="仿宋" w:hint="eastAsia"/>
                <w:color w:val="000000" w:themeColor="text1"/>
                <w:kern w:val="0"/>
                <w:szCs w:val="21"/>
              </w:rPr>
              <w:t>）设置安全管理机构，配备安全管理负责人、安全管理人员和作业人员，建立各项安全管理制度，制定操作规程。</w:t>
            </w:r>
          </w:p>
          <w:p w:rsidR="001A3326" w:rsidRDefault="00946412">
            <w:pPr>
              <w:rPr>
                <w:rFonts w:eastAsia="仿宋"/>
                <w:color w:val="000000" w:themeColor="text1"/>
                <w:kern w:val="0"/>
                <w:szCs w:val="21"/>
              </w:rPr>
            </w:pPr>
            <w:r>
              <w:rPr>
                <w:rFonts w:eastAsia="仿宋" w:hint="eastAsia"/>
                <w:color w:val="000000" w:themeColor="text1"/>
                <w:kern w:val="0"/>
                <w:szCs w:val="21"/>
              </w:rPr>
              <w:t>（</w:t>
            </w:r>
            <w:r>
              <w:rPr>
                <w:rFonts w:eastAsia="仿宋" w:hint="eastAsia"/>
                <w:color w:val="000000" w:themeColor="text1"/>
                <w:kern w:val="0"/>
                <w:szCs w:val="21"/>
              </w:rPr>
              <w:t>2</w:t>
            </w:r>
            <w:r>
              <w:rPr>
                <w:rFonts w:eastAsia="仿宋"/>
                <w:color w:val="000000" w:themeColor="text1"/>
                <w:kern w:val="0"/>
                <w:szCs w:val="21"/>
              </w:rPr>
              <w:t>79</w:t>
            </w:r>
            <w:r>
              <w:rPr>
                <w:rFonts w:eastAsia="仿宋" w:hint="eastAsia"/>
                <w:color w:val="000000" w:themeColor="text1"/>
                <w:kern w:val="0"/>
                <w:szCs w:val="21"/>
              </w:rPr>
              <w:t>）实验室应经常巡回检查，发现异常及时处理，并做记录。</w:t>
            </w:r>
          </w:p>
          <w:p w:rsidR="001A3326" w:rsidRDefault="00946412">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280</w:t>
            </w:r>
            <w:r>
              <w:rPr>
                <w:rFonts w:eastAsia="仿宋" w:hint="eastAsia"/>
                <w:color w:val="000000" w:themeColor="text1"/>
                <w:kern w:val="0"/>
                <w:szCs w:val="21"/>
              </w:rPr>
              <w:t>）建立压力容器自行检查</w:t>
            </w:r>
            <w:r>
              <w:rPr>
                <w:rFonts w:eastAsia="仿宋" w:hint="eastAsia"/>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rsidR="001A3326" w:rsidRDefault="00946412">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281</w:t>
            </w:r>
            <w:r>
              <w:rPr>
                <w:rFonts w:eastAsia="仿宋" w:hint="eastAsia"/>
                <w:color w:val="000000" w:themeColor="text1"/>
                <w:kern w:val="0"/>
                <w:szCs w:val="21"/>
              </w:rPr>
              <w:t>）</w:t>
            </w:r>
            <w:r>
              <w:rPr>
                <w:rFonts w:eastAsia="仿宋" w:hint="eastAsia"/>
                <w:kern w:val="0"/>
                <w:szCs w:val="21"/>
              </w:rPr>
              <w:t>简单压力容器也应建立设备安全管理档案。</w:t>
            </w:r>
          </w:p>
          <w:p w:rsidR="001A3326" w:rsidRDefault="00946412">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rsidR="001A3326" w:rsidRDefault="001A3326">
            <w:pPr>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1A3326" w:rsidRDefault="00946412">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1A3326" w:rsidRDefault="00946412">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1A3326" w:rsidRDefault="001A3326">
            <w:pPr>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场（厂）内专用机动车辆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ascii="仿宋" w:eastAsia="仿宋" w:hAnsi="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1A3326" w:rsidRDefault="00946412">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w:t>
            </w:r>
            <w:r>
              <w:rPr>
                <w:rFonts w:eastAsia="仿宋" w:hint="eastAsia"/>
                <w:kern w:val="0"/>
                <w:szCs w:val="21"/>
              </w:rPr>
              <w:t>证书</w:t>
            </w:r>
            <w:r>
              <w:rPr>
                <w:rFonts w:eastAsia="仿宋"/>
                <w:kern w:val="0"/>
                <w:szCs w:val="21"/>
              </w:rPr>
              <w:t>在有效期内</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1A3326" w:rsidRDefault="00946412">
            <w:pPr>
              <w:widowControl/>
              <w:spacing w:line="300" w:lineRule="exact"/>
              <w:rPr>
                <w:rFonts w:eastAsia="仿宋"/>
                <w:b/>
                <w:kern w:val="0"/>
                <w:szCs w:val="21"/>
              </w:rPr>
            </w:pPr>
            <w:r>
              <w:rPr>
                <w:rFonts w:eastAsia="仿宋"/>
                <w:b/>
                <w:kern w:val="0"/>
                <w:szCs w:val="21"/>
              </w:rPr>
              <w:t>加热及制冷装置管理</w:t>
            </w: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w:t>
            </w:r>
            <w:r>
              <w:rPr>
                <w:rFonts w:eastAsia="仿宋" w:hint="eastAsia"/>
                <w:kern w:val="0"/>
                <w:szCs w:val="21"/>
              </w:rPr>
              <w:lastRenderedPageBreak/>
              <w:t>远离配电箱、插座、接线板等设备。</w:t>
            </w:r>
          </w:p>
        </w:tc>
        <w:tc>
          <w:tcPr>
            <w:tcW w:w="2543" w:type="dxa"/>
            <w:tcMar>
              <w:left w:w="45" w:type="dxa"/>
              <w:right w:w="45" w:type="dxa"/>
            </w:tcMar>
            <w:vAlign w:val="center"/>
          </w:tcPr>
          <w:p w:rsidR="001A3326" w:rsidRDefault="001A3326">
            <w:pPr>
              <w:widowControl/>
              <w:spacing w:line="300" w:lineRule="exact"/>
              <w:rPr>
                <w:rFonts w:eastAsia="仿宋"/>
                <w:bCs/>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lastRenderedPageBreak/>
              <w:t>13.4.4</w:t>
            </w:r>
          </w:p>
        </w:tc>
        <w:tc>
          <w:tcPr>
            <w:tcW w:w="382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w:t>
            </w:r>
            <w:r>
              <w:rPr>
                <w:rFonts w:eastAsia="仿宋"/>
                <w:kern w:val="0"/>
                <w:szCs w:val="21"/>
              </w:rPr>
              <w:t>的防护措施</w:t>
            </w:r>
            <w:r>
              <w:rPr>
                <w:rFonts w:eastAsia="仿宋" w:hint="eastAsia"/>
                <w:kern w:val="0"/>
                <w:szCs w:val="21"/>
              </w:rPr>
              <w:t>，</w:t>
            </w:r>
            <w:r>
              <w:rPr>
                <w:rFonts w:eastAsia="仿宋"/>
                <w:kern w:val="0"/>
                <w:szCs w:val="21"/>
              </w:rPr>
              <w:t>张贴有安全操作规程、警示标识</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r w:rsidR="001A3326">
        <w:trPr>
          <w:trHeight w:val="23"/>
          <w:jc w:val="center"/>
        </w:trPr>
        <w:tc>
          <w:tcPr>
            <w:tcW w:w="848" w:type="dxa"/>
            <w:tcMar>
              <w:left w:w="45" w:type="dxa"/>
              <w:right w:w="45" w:type="dxa"/>
            </w:tcMar>
            <w:vAlign w:val="center"/>
          </w:tcPr>
          <w:p w:rsidR="001A3326" w:rsidRDefault="00946412">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1A3326" w:rsidRDefault="00946412">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1A3326" w:rsidRDefault="00946412">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1A3326" w:rsidRDefault="00946412">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r>
              <w:rPr>
                <w:rFonts w:eastAsia="仿宋" w:hint="eastAsia"/>
                <w:kern w:val="0"/>
                <w:szCs w:val="21"/>
              </w:rPr>
              <w:t>。</w:t>
            </w:r>
          </w:p>
        </w:tc>
        <w:tc>
          <w:tcPr>
            <w:tcW w:w="2543" w:type="dxa"/>
            <w:tcMar>
              <w:left w:w="45" w:type="dxa"/>
              <w:right w:w="45" w:type="dxa"/>
            </w:tcMar>
            <w:vAlign w:val="center"/>
          </w:tcPr>
          <w:p w:rsidR="001A3326" w:rsidRDefault="001A3326">
            <w:pPr>
              <w:widowControl/>
              <w:spacing w:line="300" w:lineRule="exact"/>
              <w:rPr>
                <w:rFonts w:eastAsia="仿宋"/>
                <w:kern w:val="0"/>
                <w:szCs w:val="21"/>
              </w:rPr>
            </w:pPr>
          </w:p>
        </w:tc>
      </w:tr>
    </w:tbl>
    <w:p w:rsidR="001A3326" w:rsidRDefault="001A3326">
      <w:pPr>
        <w:adjustRightInd w:val="0"/>
        <w:snapToGrid w:val="0"/>
        <w:spacing w:beforeLines="50" w:before="156"/>
        <w:rPr>
          <w:rFonts w:eastAsia="仿宋"/>
          <w:color w:val="000000" w:themeColor="text1"/>
        </w:rPr>
      </w:pPr>
    </w:p>
    <w:sectPr w:rsidR="001A332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12" w:rsidRDefault="00946412">
      <w:r>
        <w:separator/>
      </w:r>
    </w:p>
  </w:endnote>
  <w:endnote w:type="continuationSeparator" w:id="0">
    <w:p w:rsidR="00946412" w:rsidRDefault="009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26" w:rsidRDefault="00946412">
    <w:pPr>
      <w:pStyle w:val="ab"/>
      <w:jc w:val="center"/>
    </w:pPr>
    <w:r>
      <w:fldChar w:fldCharType="begin"/>
    </w:r>
    <w:r>
      <w:instrText>PAGE   \* MERGEFORMAT</w:instrText>
    </w:r>
    <w:r>
      <w:fldChar w:fldCharType="separate"/>
    </w:r>
    <w:r w:rsidR="00AB10C4" w:rsidRPr="00AB10C4">
      <w:rPr>
        <w:noProof/>
        <w:lang w:val="zh-CN"/>
      </w:rPr>
      <w:t>2</w:t>
    </w:r>
    <w:r>
      <w:fldChar w:fldCharType="end"/>
    </w:r>
  </w:p>
  <w:p w:rsidR="001A3326" w:rsidRDefault="001A33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12" w:rsidRDefault="00946412">
      <w:r>
        <w:separator/>
      </w:r>
    </w:p>
  </w:footnote>
  <w:footnote w:type="continuationSeparator" w:id="0">
    <w:p w:rsidR="00946412" w:rsidRDefault="0094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326"/>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412"/>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10C4"/>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A472-6A98-4112-80FF-FA1D3EDF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2913</Words>
  <Characters>16607</Characters>
  <Application>Microsoft Office Word</Application>
  <DocSecurity>0</DocSecurity>
  <Lines>138</Lines>
  <Paragraphs>38</Paragraphs>
  <ScaleCrop>false</ScaleCrop>
  <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唐晓琳</cp:lastModifiedBy>
  <cp:revision>4</cp:revision>
  <cp:lastPrinted>2023-03-09T06:50:00Z</cp:lastPrinted>
  <dcterms:created xsi:type="dcterms:W3CDTF">2023-03-14T06:34:00Z</dcterms:created>
  <dcterms:modified xsi:type="dcterms:W3CDTF">2023-04-10T02:21:00Z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